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0E57C" w14:textId="0BD3CD87" w:rsidR="00BF6FE5" w:rsidRPr="00987933" w:rsidRDefault="00BF6FE5" w:rsidP="00BF6FE5">
      <w:pPr>
        <w:tabs>
          <w:tab w:val="left" w:pos="1985"/>
        </w:tabs>
        <w:rPr>
          <w:rFonts w:asciiTheme="minorHAnsi" w:hAnsiTheme="minorHAnsi" w:cstheme="minorHAnsi"/>
          <w:b/>
          <w:sz w:val="24"/>
        </w:rPr>
      </w:pPr>
      <w:bookmarkStart w:id="0" w:name="Title"/>
      <w:bookmarkStart w:id="1" w:name="DocumentFor"/>
      <w:bookmarkStart w:id="2" w:name="_Toc193024528"/>
      <w:bookmarkEnd w:id="0"/>
      <w:bookmarkEnd w:id="1"/>
      <w:r w:rsidRPr="00987933">
        <w:rPr>
          <w:rFonts w:asciiTheme="minorHAnsi" w:hAnsiTheme="minorHAnsi" w:cstheme="minorHAnsi"/>
          <w:b/>
          <w:sz w:val="24"/>
        </w:rPr>
        <w:t>3GPP TSG-RAN WG4 Meeting # 102-e</w:t>
      </w:r>
      <w:r w:rsidRPr="00987933">
        <w:rPr>
          <w:rFonts w:asciiTheme="minorHAnsi" w:hAnsiTheme="minorHAnsi" w:cstheme="minorHAnsi"/>
          <w:b/>
          <w:sz w:val="24"/>
        </w:rPr>
        <w:tab/>
        <w:t xml:space="preserve">                                  </w:t>
      </w:r>
      <w:r>
        <w:rPr>
          <w:rFonts w:asciiTheme="minorHAnsi" w:hAnsiTheme="minorHAnsi" w:cstheme="minorHAnsi"/>
          <w:b/>
          <w:sz w:val="24"/>
        </w:rPr>
        <w:t xml:space="preserve">                                                            </w:t>
      </w:r>
      <w:r w:rsidRPr="00987933">
        <w:rPr>
          <w:rFonts w:asciiTheme="minorHAnsi" w:hAnsiTheme="minorHAnsi" w:cstheme="minorHAnsi"/>
          <w:b/>
          <w:sz w:val="24"/>
        </w:rPr>
        <w:t>R4-220</w:t>
      </w:r>
      <w:r w:rsidR="0088137E">
        <w:rPr>
          <w:rFonts w:asciiTheme="minorHAnsi" w:hAnsiTheme="minorHAnsi" w:cstheme="minorHAnsi"/>
          <w:b/>
          <w:sz w:val="24"/>
        </w:rPr>
        <w:t>4408</w:t>
      </w:r>
    </w:p>
    <w:p w14:paraId="58907BEB" w14:textId="77777777" w:rsidR="00BF6FE5" w:rsidRPr="00155774" w:rsidRDefault="00BF6FE5" w:rsidP="00BF6FE5">
      <w:pPr>
        <w:tabs>
          <w:tab w:val="left" w:pos="1985"/>
        </w:tabs>
        <w:rPr>
          <w:rFonts w:asciiTheme="minorHAnsi" w:hAnsiTheme="minorHAnsi" w:cstheme="minorHAnsi"/>
          <w:b/>
          <w:sz w:val="24"/>
        </w:rPr>
      </w:pPr>
      <w:r w:rsidRPr="00987933">
        <w:rPr>
          <w:rFonts w:asciiTheme="minorHAnsi" w:hAnsiTheme="minorHAnsi" w:cstheme="minorHAnsi"/>
          <w:b/>
          <w:sz w:val="24"/>
        </w:rPr>
        <w:t>Electronic Meeting, February 21 – March 3, 2022</w:t>
      </w:r>
    </w:p>
    <w:p w14:paraId="0133FF23" w14:textId="2F7F23E7" w:rsidR="0037119B" w:rsidRPr="0080212E" w:rsidRDefault="0037119B" w:rsidP="004F2CB8">
      <w:pPr>
        <w:tabs>
          <w:tab w:val="left" w:pos="1985"/>
        </w:tabs>
        <w:ind w:left="1980" w:hanging="1980"/>
        <w:rPr>
          <w:rStyle w:val="a4"/>
          <w:rFonts w:asciiTheme="minorHAnsi" w:hAnsiTheme="minorHAnsi" w:cstheme="minorHAnsi"/>
          <w:b/>
          <w:bCs/>
          <w:lang w:val="en-GB"/>
        </w:rPr>
      </w:pPr>
      <w:r w:rsidRPr="007842DF">
        <w:rPr>
          <w:rFonts w:asciiTheme="minorHAnsi" w:hAnsiTheme="minorHAnsi" w:cstheme="minorHAnsi"/>
          <w:b/>
          <w:sz w:val="24"/>
        </w:rPr>
        <w:t>Title:</w:t>
      </w:r>
      <w:r w:rsidRPr="007842DF">
        <w:rPr>
          <w:rFonts w:asciiTheme="minorHAnsi" w:hAnsiTheme="minorHAnsi" w:cstheme="minorHAnsi"/>
          <w:sz w:val="24"/>
        </w:rPr>
        <w:t xml:space="preserve"> </w:t>
      </w:r>
      <w:r w:rsidRPr="007842DF">
        <w:rPr>
          <w:rFonts w:asciiTheme="minorHAnsi" w:hAnsiTheme="minorHAnsi" w:cstheme="minorHAnsi"/>
          <w:sz w:val="24"/>
        </w:rPr>
        <w:tab/>
      </w:r>
      <w:r w:rsidR="00086328" w:rsidRPr="0080212E">
        <w:rPr>
          <w:rFonts w:asciiTheme="minorHAnsi" w:hAnsiTheme="minorHAnsi" w:cstheme="minorHAnsi"/>
          <w:b/>
          <w:bCs/>
          <w:sz w:val="24"/>
        </w:rPr>
        <w:t xml:space="preserve">Discussion on </w:t>
      </w:r>
      <w:r w:rsidR="00287A66" w:rsidRPr="0080212E">
        <w:rPr>
          <w:rFonts w:asciiTheme="minorHAnsi" w:hAnsiTheme="minorHAnsi" w:cstheme="minorHAnsi"/>
          <w:b/>
          <w:bCs/>
          <w:sz w:val="24"/>
        </w:rPr>
        <w:t>timing mitigating in</w:t>
      </w:r>
      <w:r w:rsidR="00B20373" w:rsidRPr="0080212E">
        <w:rPr>
          <w:rFonts w:asciiTheme="minorHAnsi" w:hAnsiTheme="minorHAnsi" w:cstheme="minorHAnsi"/>
          <w:b/>
          <w:bCs/>
          <w:sz w:val="24"/>
        </w:rPr>
        <w:t xml:space="preserve"> Rel-17 positioning enhancement</w:t>
      </w:r>
    </w:p>
    <w:p w14:paraId="42CF830F" w14:textId="57D542DA" w:rsidR="0037119B" w:rsidRPr="0080212E" w:rsidRDefault="0037119B" w:rsidP="000F698D">
      <w:pPr>
        <w:tabs>
          <w:tab w:val="left" w:pos="1985"/>
        </w:tabs>
        <w:ind w:left="1990" w:hangingChars="826" w:hanging="1990"/>
        <w:rPr>
          <w:rStyle w:val="a4"/>
          <w:rFonts w:asciiTheme="minorHAnsi" w:hAnsiTheme="minorHAnsi" w:cstheme="minorHAnsi"/>
          <w:b/>
          <w:bCs/>
          <w:lang w:val="en-GB"/>
        </w:rPr>
      </w:pPr>
      <w:r w:rsidRPr="0080212E">
        <w:rPr>
          <w:rFonts w:asciiTheme="minorHAnsi" w:hAnsiTheme="minorHAnsi" w:cstheme="minorHAnsi"/>
          <w:b/>
          <w:bCs/>
          <w:sz w:val="24"/>
        </w:rPr>
        <w:t xml:space="preserve">Source: </w:t>
      </w:r>
      <w:r w:rsidRPr="0080212E">
        <w:rPr>
          <w:rFonts w:asciiTheme="minorHAnsi" w:hAnsiTheme="minorHAnsi" w:cstheme="minorHAnsi"/>
          <w:b/>
          <w:bCs/>
          <w:sz w:val="24"/>
        </w:rPr>
        <w:tab/>
      </w:r>
      <w:r w:rsidR="00717748" w:rsidRPr="0080212E">
        <w:rPr>
          <w:rStyle w:val="a4"/>
          <w:rFonts w:asciiTheme="minorHAnsi" w:hAnsiTheme="minorHAnsi" w:cstheme="minorHAnsi"/>
          <w:b/>
          <w:bCs/>
          <w:lang w:val="en-GB"/>
        </w:rPr>
        <w:t>Intel</w:t>
      </w:r>
      <w:r w:rsidR="005528D7" w:rsidRPr="0080212E">
        <w:rPr>
          <w:rStyle w:val="a4"/>
          <w:rFonts w:asciiTheme="minorHAnsi" w:hAnsiTheme="minorHAnsi" w:cstheme="minorHAnsi"/>
          <w:b/>
          <w:bCs/>
          <w:lang w:val="en-GB"/>
        </w:rPr>
        <w:t xml:space="preserve"> Corporation</w:t>
      </w:r>
    </w:p>
    <w:p w14:paraId="2DE3A9C6" w14:textId="75675583" w:rsidR="0037119B" w:rsidRPr="0080212E" w:rsidRDefault="0037119B" w:rsidP="004F2CB8">
      <w:pPr>
        <w:tabs>
          <w:tab w:val="left" w:pos="1985"/>
        </w:tabs>
        <w:rPr>
          <w:rStyle w:val="a4"/>
          <w:rFonts w:asciiTheme="minorHAnsi" w:hAnsiTheme="minorHAnsi" w:cstheme="minorHAnsi"/>
          <w:b/>
          <w:bCs/>
          <w:lang w:val="en-GB"/>
        </w:rPr>
      </w:pPr>
      <w:r w:rsidRPr="0080212E">
        <w:rPr>
          <w:rFonts w:asciiTheme="minorHAnsi" w:hAnsiTheme="minorHAnsi" w:cstheme="minorHAnsi"/>
          <w:b/>
          <w:bCs/>
          <w:sz w:val="24"/>
        </w:rPr>
        <w:t>Agenda item:</w:t>
      </w:r>
      <w:r w:rsidRPr="0080212E">
        <w:rPr>
          <w:rFonts w:asciiTheme="minorHAnsi" w:hAnsiTheme="minorHAnsi" w:cstheme="minorHAnsi"/>
          <w:b/>
          <w:bCs/>
          <w:sz w:val="24"/>
        </w:rPr>
        <w:tab/>
      </w:r>
      <w:r w:rsidR="00B160F3">
        <w:rPr>
          <w:rFonts w:asciiTheme="minorHAnsi" w:hAnsiTheme="minorHAnsi" w:cstheme="minorHAnsi"/>
          <w:b/>
          <w:bCs/>
          <w:sz w:val="24"/>
        </w:rPr>
        <w:t>10</w:t>
      </w:r>
      <w:r w:rsidR="00F10AFE" w:rsidRPr="0080212E">
        <w:rPr>
          <w:rFonts w:asciiTheme="minorHAnsi" w:hAnsiTheme="minorHAnsi" w:cstheme="minorHAnsi"/>
          <w:b/>
          <w:bCs/>
          <w:sz w:val="24"/>
        </w:rPr>
        <w:t>.</w:t>
      </w:r>
      <w:r w:rsidR="00B20373" w:rsidRPr="0080212E">
        <w:rPr>
          <w:rFonts w:asciiTheme="minorHAnsi" w:hAnsiTheme="minorHAnsi" w:cstheme="minorHAnsi"/>
          <w:b/>
          <w:bCs/>
          <w:sz w:val="24"/>
        </w:rPr>
        <w:t>2</w:t>
      </w:r>
      <w:r w:rsidR="00160973" w:rsidRPr="0080212E">
        <w:rPr>
          <w:rFonts w:asciiTheme="minorHAnsi" w:hAnsiTheme="minorHAnsi" w:cstheme="minorHAnsi"/>
          <w:b/>
          <w:bCs/>
          <w:sz w:val="24"/>
        </w:rPr>
        <w:t>1</w:t>
      </w:r>
      <w:r w:rsidR="00B20373" w:rsidRPr="0080212E">
        <w:rPr>
          <w:rFonts w:asciiTheme="minorHAnsi" w:hAnsiTheme="minorHAnsi" w:cstheme="minorHAnsi"/>
          <w:b/>
          <w:bCs/>
          <w:sz w:val="24"/>
        </w:rPr>
        <w:t>.</w:t>
      </w:r>
      <w:r w:rsidR="00160973" w:rsidRPr="0080212E">
        <w:rPr>
          <w:rFonts w:asciiTheme="minorHAnsi" w:hAnsiTheme="minorHAnsi" w:cstheme="minorHAnsi"/>
          <w:b/>
          <w:bCs/>
          <w:sz w:val="24"/>
        </w:rPr>
        <w:t>2.</w:t>
      </w:r>
      <w:r w:rsidR="00E735FB">
        <w:rPr>
          <w:rFonts w:asciiTheme="minorHAnsi" w:hAnsiTheme="minorHAnsi" w:cstheme="minorHAnsi"/>
          <w:b/>
          <w:bCs/>
          <w:sz w:val="24"/>
        </w:rPr>
        <w:t>1</w:t>
      </w:r>
    </w:p>
    <w:p w14:paraId="11F4CF46" w14:textId="77777777" w:rsidR="0037119B" w:rsidRPr="007842DF" w:rsidRDefault="0037119B" w:rsidP="004F2CB8">
      <w:pPr>
        <w:tabs>
          <w:tab w:val="left" w:pos="1985"/>
        </w:tabs>
        <w:ind w:left="1980" w:hanging="1980"/>
        <w:rPr>
          <w:rStyle w:val="a4"/>
          <w:rFonts w:asciiTheme="minorHAnsi" w:hAnsiTheme="minorHAnsi" w:cstheme="minorHAnsi"/>
          <w:lang w:val="en-GB"/>
        </w:rPr>
      </w:pPr>
      <w:r w:rsidRPr="0080212E">
        <w:rPr>
          <w:rFonts w:asciiTheme="minorHAnsi" w:hAnsiTheme="minorHAnsi" w:cstheme="minorHAnsi"/>
          <w:b/>
          <w:bCs/>
          <w:sz w:val="24"/>
        </w:rPr>
        <w:t>Document for:</w:t>
      </w:r>
      <w:r w:rsidRPr="0080212E">
        <w:rPr>
          <w:rFonts w:asciiTheme="minorHAnsi" w:hAnsiTheme="minorHAnsi" w:cstheme="minorHAnsi"/>
          <w:b/>
          <w:bCs/>
          <w:sz w:val="24"/>
        </w:rPr>
        <w:tab/>
      </w:r>
      <w:r w:rsidR="00A13A86" w:rsidRPr="0080212E">
        <w:rPr>
          <w:rFonts w:asciiTheme="minorHAnsi" w:hAnsiTheme="minorHAnsi" w:cstheme="minorHAnsi"/>
          <w:b/>
          <w:bCs/>
          <w:sz w:val="24"/>
          <w:lang w:eastAsia="zh-CN"/>
        </w:rPr>
        <w:t>D</w:t>
      </w:r>
      <w:r w:rsidR="00673233" w:rsidRPr="0080212E">
        <w:rPr>
          <w:rFonts w:asciiTheme="minorHAnsi" w:hAnsiTheme="minorHAnsi" w:cstheme="minorHAnsi"/>
          <w:b/>
          <w:bCs/>
          <w:sz w:val="24"/>
          <w:lang w:eastAsia="zh-CN"/>
        </w:rPr>
        <w:t>iscussion</w:t>
      </w:r>
    </w:p>
    <w:p w14:paraId="77C068B3" w14:textId="77777777" w:rsidR="00DD5AE1" w:rsidRPr="007842DF" w:rsidRDefault="00CD7DBF" w:rsidP="004F2CB8">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Introduction</w:t>
      </w:r>
    </w:p>
    <w:p w14:paraId="7E43458D" w14:textId="4F13BBEA" w:rsidR="00104FDD" w:rsidRPr="00FE4E9E" w:rsidRDefault="007842DF" w:rsidP="00FE4E9E">
      <w:pPr>
        <w:spacing w:after="0"/>
        <w:textAlignment w:val="center"/>
        <w:rPr>
          <w:rFonts w:ascii="Calibri" w:eastAsia="Times New Roman" w:hAnsi="Calibri" w:cs="Calibri"/>
          <w:sz w:val="22"/>
          <w:szCs w:val="22"/>
          <w:lang w:val="en-US" w:eastAsia="zh-CN"/>
        </w:rPr>
      </w:pPr>
      <w:r w:rsidRPr="00FE4E9E">
        <w:rPr>
          <w:rFonts w:ascii="Calibri" w:eastAsia="Times New Roman" w:hAnsi="Calibri" w:cs="Calibri"/>
          <w:sz w:val="22"/>
          <w:szCs w:val="22"/>
          <w:lang w:val="en-US" w:eastAsia="zh-CN"/>
        </w:rPr>
        <w:t>In the last RAN4 meeting, the</w:t>
      </w:r>
      <w:r w:rsidR="003B248F" w:rsidRPr="00FE4E9E">
        <w:rPr>
          <w:rFonts w:ascii="Calibri" w:eastAsia="Times New Roman" w:hAnsi="Calibri" w:cs="Calibri"/>
          <w:sz w:val="22"/>
          <w:szCs w:val="22"/>
          <w:lang w:val="en-US" w:eastAsia="zh-CN"/>
        </w:rPr>
        <w:t xml:space="preserve">re are some discussion for the WI of </w:t>
      </w:r>
      <w:r w:rsidR="00104FDD" w:rsidRPr="00FE4E9E">
        <w:rPr>
          <w:rFonts w:ascii="Calibri" w:eastAsia="Times New Roman" w:hAnsi="Calibri" w:cs="Calibri"/>
          <w:sz w:val="22"/>
          <w:szCs w:val="22"/>
          <w:lang w:val="en-US" w:eastAsia="zh-CN"/>
        </w:rPr>
        <w:t xml:space="preserve">Rel-17 </w:t>
      </w:r>
      <w:r w:rsidR="005C225E" w:rsidRPr="00FE4E9E">
        <w:rPr>
          <w:rFonts w:ascii="Calibri" w:eastAsia="Times New Roman" w:hAnsi="Calibri" w:cs="Calibri"/>
          <w:sz w:val="22"/>
          <w:szCs w:val="22"/>
          <w:lang w:val="en-US" w:eastAsia="zh-CN"/>
        </w:rPr>
        <w:t>positioning</w:t>
      </w:r>
      <w:r w:rsidR="001C4543" w:rsidRPr="00FE4E9E">
        <w:rPr>
          <w:rFonts w:ascii="Calibri" w:eastAsia="Times New Roman" w:hAnsi="Calibri" w:cs="Calibri"/>
          <w:sz w:val="22"/>
          <w:szCs w:val="22"/>
          <w:lang w:val="en-US" w:eastAsia="zh-CN"/>
        </w:rPr>
        <w:t xml:space="preserve"> [</w:t>
      </w:r>
      <w:r w:rsidR="00BF6FE5">
        <w:rPr>
          <w:rFonts w:ascii="Calibri" w:eastAsia="Times New Roman" w:hAnsi="Calibri" w:cs="Calibri"/>
          <w:sz w:val="22"/>
          <w:szCs w:val="22"/>
          <w:lang w:val="en-US" w:eastAsia="zh-CN"/>
        </w:rPr>
        <w:t>2</w:t>
      </w:r>
      <w:r w:rsidR="001C4543" w:rsidRPr="00FE4E9E">
        <w:rPr>
          <w:rFonts w:ascii="Calibri" w:eastAsia="Times New Roman" w:hAnsi="Calibri" w:cs="Calibri"/>
          <w:sz w:val="22"/>
          <w:szCs w:val="22"/>
          <w:lang w:val="en-US" w:eastAsia="zh-CN"/>
        </w:rPr>
        <w:t>]</w:t>
      </w:r>
      <w:r w:rsidR="00104FDD" w:rsidRPr="00FE4E9E">
        <w:rPr>
          <w:rFonts w:ascii="Calibri" w:eastAsia="Times New Roman" w:hAnsi="Calibri" w:cs="Calibri"/>
          <w:sz w:val="22"/>
          <w:szCs w:val="22"/>
          <w:lang w:val="en-US" w:eastAsia="zh-CN"/>
        </w:rPr>
        <w:t>.</w:t>
      </w:r>
      <w:r w:rsidR="00EA6AA0" w:rsidRPr="00FE4E9E">
        <w:rPr>
          <w:rFonts w:ascii="Calibri" w:eastAsia="Times New Roman" w:hAnsi="Calibri" w:cs="Calibri"/>
          <w:sz w:val="22"/>
          <w:szCs w:val="22"/>
          <w:lang w:val="en-US" w:eastAsia="zh-CN"/>
        </w:rPr>
        <w:t xml:space="preserve">  In this contribution, we </w:t>
      </w:r>
      <w:r w:rsidR="00B47E95" w:rsidRPr="00FE4E9E">
        <w:rPr>
          <w:rFonts w:ascii="Calibri" w:eastAsia="Times New Roman" w:hAnsi="Calibri" w:cs="Calibri"/>
          <w:sz w:val="22"/>
          <w:szCs w:val="22"/>
          <w:lang w:val="en-US" w:eastAsia="zh-CN"/>
        </w:rPr>
        <w:t>provide more d</w:t>
      </w:r>
      <w:r w:rsidR="00104FDD" w:rsidRPr="00FE4E9E">
        <w:rPr>
          <w:rFonts w:ascii="Calibri" w:eastAsia="Times New Roman" w:hAnsi="Calibri" w:cs="Calibri"/>
          <w:sz w:val="22"/>
          <w:szCs w:val="22"/>
          <w:lang w:val="en-US" w:eastAsia="zh-CN"/>
        </w:rPr>
        <w:t xml:space="preserve">etailed </w:t>
      </w:r>
      <w:r w:rsidR="006C3A2B" w:rsidRPr="00FE4E9E">
        <w:rPr>
          <w:rFonts w:ascii="Calibri" w:eastAsia="Times New Roman" w:hAnsi="Calibri" w:cs="Calibri"/>
          <w:sz w:val="22"/>
          <w:szCs w:val="22"/>
          <w:lang w:val="en-US" w:eastAsia="zh-CN"/>
        </w:rPr>
        <w:t>analysis on t</w:t>
      </w:r>
      <w:r w:rsidR="00B17456" w:rsidRPr="00FE4E9E">
        <w:rPr>
          <w:rFonts w:ascii="Calibri" w:eastAsia="Times New Roman" w:hAnsi="Calibri" w:cs="Calibri"/>
          <w:sz w:val="22"/>
          <w:szCs w:val="22"/>
          <w:lang w:val="en-US" w:eastAsia="zh-CN"/>
        </w:rPr>
        <w:t xml:space="preserve">he </w:t>
      </w:r>
      <w:r w:rsidR="009D1C0E" w:rsidRPr="00FE4E9E">
        <w:rPr>
          <w:rFonts w:ascii="Calibri" w:eastAsia="Times New Roman" w:hAnsi="Calibri" w:cs="Calibri"/>
          <w:sz w:val="22"/>
          <w:szCs w:val="22"/>
          <w:lang w:val="en-US" w:eastAsia="zh-CN"/>
        </w:rPr>
        <w:t>open issues of mitigating UE Rx/Tx and/or gNB Rx/Tx timing delays.</w:t>
      </w:r>
      <w:r w:rsidR="000D14E8" w:rsidRPr="00FE4E9E">
        <w:rPr>
          <w:rFonts w:ascii="Calibri" w:eastAsia="Times New Roman" w:hAnsi="Calibri" w:cs="Calibri"/>
          <w:sz w:val="22"/>
          <w:szCs w:val="22"/>
          <w:lang w:val="en-US" w:eastAsia="zh-CN"/>
        </w:rPr>
        <w:t xml:space="preserve"> </w:t>
      </w:r>
    </w:p>
    <w:p w14:paraId="37EAFFD4" w14:textId="4EFF7714" w:rsidR="00040A4B" w:rsidRPr="007842DF" w:rsidRDefault="00040A4B" w:rsidP="002A4079">
      <w:pPr>
        <w:pStyle w:val="Heading1"/>
        <w:rPr>
          <w:rFonts w:asciiTheme="minorHAnsi" w:eastAsia="SimSun" w:hAnsiTheme="minorHAnsi" w:cstheme="minorHAnsi"/>
          <w:lang w:eastAsia="zh-CN"/>
        </w:rPr>
      </w:pPr>
      <w:bookmarkStart w:id="3" w:name="OLE_LINK1"/>
      <w:bookmarkStart w:id="4" w:name="OLE_LINK2"/>
      <w:r w:rsidRPr="007842DF">
        <w:rPr>
          <w:rFonts w:asciiTheme="minorHAnsi" w:eastAsia="SimSun" w:hAnsiTheme="minorHAnsi" w:cstheme="minorHAnsi"/>
          <w:lang w:eastAsia="zh-CN"/>
        </w:rPr>
        <w:t>Discussion</w:t>
      </w:r>
    </w:p>
    <w:p w14:paraId="5A4BD255" w14:textId="55F99016" w:rsidR="00CF264A" w:rsidRPr="00CF264A" w:rsidRDefault="00CF264A" w:rsidP="007D2E22">
      <w:pPr>
        <w:pStyle w:val="Heading2"/>
        <w:ind w:hanging="1985"/>
        <w:rPr>
          <w:lang w:eastAsia="zh-CN"/>
        </w:rPr>
      </w:pPr>
      <w:r w:rsidRPr="00CF264A">
        <w:rPr>
          <w:lang w:eastAsia="zh-CN"/>
        </w:rPr>
        <w:t>Timing error margins</w:t>
      </w:r>
      <w:r w:rsidR="007C002C">
        <w:rPr>
          <w:lang w:eastAsia="zh-CN"/>
        </w:rPr>
        <w:t xml:space="preserve"> of TEG</w:t>
      </w:r>
    </w:p>
    <w:p w14:paraId="5BF9F39B" w14:textId="642B3462" w:rsidR="00CF264A" w:rsidRDefault="00CF264A" w:rsidP="00CF264A">
      <w:pPr>
        <w:spacing w:after="0"/>
        <w:textAlignment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In the last meeting, the agreements on the feasibility of TEG grouping was achieved in [</w:t>
      </w:r>
      <w:r w:rsidR="00B93ECB">
        <w:rPr>
          <w:rFonts w:ascii="Calibri" w:eastAsia="Times New Roman" w:hAnsi="Calibri" w:cs="Calibri"/>
          <w:sz w:val="22"/>
          <w:szCs w:val="22"/>
          <w:lang w:val="en-US" w:eastAsia="zh-CN"/>
        </w:rPr>
        <w:t>2</w:t>
      </w:r>
      <w:r>
        <w:rPr>
          <w:rFonts w:ascii="Calibri" w:eastAsia="Times New Roman" w:hAnsi="Calibri" w:cs="Calibri"/>
          <w:sz w:val="22"/>
          <w:szCs w:val="22"/>
          <w:lang w:val="en-US" w:eastAsia="zh-CN"/>
        </w:rPr>
        <w:t xml:space="preserve">] but the following open issues need to be FFS. </w:t>
      </w:r>
    </w:p>
    <w:p w14:paraId="00FF3974" w14:textId="77777777" w:rsidR="00CF264A" w:rsidRPr="00CF264A" w:rsidRDefault="00CF264A" w:rsidP="00FE4E9E">
      <w:pPr>
        <w:spacing w:after="0"/>
        <w:textAlignment w:val="center"/>
        <w:rPr>
          <w:rFonts w:ascii="Calibri" w:eastAsia="Times New Roman" w:hAnsi="Calibri" w:cs="Calibri"/>
          <w:sz w:val="22"/>
          <w:szCs w:val="22"/>
          <w:lang w:eastAsia="zh-CN"/>
        </w:rPr>
      </w:pPr>
    </w:p>
    <w:tbl>
      <w:tblPr>
        <w:tblStyle w:val="TableGrid"/>
        <w:tblW w:w="0" w:type="auto"/>
        <w:tblLook w:val="04A0" w:firstRow="1" w:lastRow="0" w:firstColumn="1" w:lastColumn="0" w:noHBand="0" w:noVBand="1"/>
      </w:tblPr>
      <w:tblGrid>
        <w:gridCol w:w="10457"/>
      </w:tblGrid>
      <w:tr w:rsidR="00373904" w14:paraId="1CD1BD0C" w14:textId="77777777" w:rsidTr="00E851E9">
        <w:tc>
          <w:tcPr>
            <w:tcW w:w="10457" w:type="dxa"/>
          </w:tcPr>
          <w:p w14:paraId="1EE8E910" w14:textId="77777777" w:rsidR="00293310" w:rsidRPr="008439B0" w:rsidRDefault="00293310" w:rsidP="00293310">
            <w:pPr>
              <w:pStyle w:val="Heading4"/>
              <w:outlineLvl w:val="3"/>
              <w:rPr>
                <w:rFonts w:eastAsiaTheme="minorEastAsia"/>
                <w:i/>
                <w:color w:val="0070C0"/>
                <w:lang w:val="en-US"/>
              </w:rPr>
            </w:pPr>
            <w:r w:rsidRPr="008439B0">
              <w:rPr>
                <w:lang w:val="en-US"/>
              </w:rPr>
              <w:lastRenderedPageBreak/>
              <w:t xml:space="preserve">Issue 1-1-1 The values of timing </w:t>
            </w:r>
            <w:r w:rsidRPr="008439B0">
              <w:t>error</w:t>
            </w:r>
            <w:r w:rsidRPr="008439B0">
              <w:rPr>
                <w:lang w:val="en-US"/>
              </w:rPr>
              <w:t xml:space="preserve"> margins associated with Rx TEGs for UE/TRP?</w:t>
            </w:r>
          </w:p>
          <w:p w14:paraId="6841DE5B" w14:textId="77777777" w:rsidR="00293310" w:rsidRPr="008439B0" w:rsidRDefault="00293310" w:rsidP="00293310">
            <w:pPr>
              <w:pStyle w:val="ListParagraph"/>
              <w:numPr>
                <w:ilvl w:val="0"/>
                <w:numId w:val="41"/>
              </w:numPr>
              <w:spacing w:line="252" w:lineRule="auto"/>
              <w:ind w:left="360" w:firstLineChars="0"/>
              <w:rPr>
                <w:lang w:eastAsia="ja-JP"/>
              </w:rPr>
            </w:pPr>
            <w:r w:rsidRPr="008439B0">
              <w:rPr>
                <w:lang w:eastAsia="ja-JP"/>
              </w:rPr>
              <w:t>Agreements</w:t>
            </w:r>
            <w:r w:rsidRPr="008439B0">
              <w:rPr>
                <w:rFonts w:eastAsiaTheme="minorEastAsia" w:hint="eastAsia"/>
              </w:rPr>
              <w:t xml:space="preserve"> in GTW (1.19)</w:t>
            </w:r>
          </w:p>
          <w:p w14:paraId="41FC3734" w14:textId="77777777" w:rsidR="00293310" w:rsidRPr="008439B0" w:rsidRDefault="00293310" w:rsidP="00293310">
            <w:pPr>
              <w:pStyle w:val="ListParagraph"/>
              <w:numPr>
                <w:ilvl w:val="1"/>
                <w:numId w:val="41"/>
              </w:numPr>
              <w:spacing w:line="252" w:lineRule="auto"/>
              <w:ind w:left="1080" w:firstLineChars="0"/>
              <w:rPr>
                <w:lang w:eastAsia="ja-JP"/>
              </w:rPr>
            </w:pPr>
            <w:r w:rsidRPr="008439B0">
              <w:rPr>
                <w:bCs/>
              </w:rPr>
              <w:t xml:space="preserve">A single timing error margin is associated with each Rx TEG </w:t>
            </w:r>
          </w:p>
          <w:p w14:paraId="03DEA02F" w14:textId="77777777" w:rsidR="00293310" w:rsidRPr="008439B0" w:rsidRDefault="00293310" w:rsidP="00293310">
            <w:pPr>
              <w:pStyle w:val="ListParagraph"/>
              <w:numPr>
                <w:ilvl w:val="2"/>
                <w:numId w:val="41"/>
              </w:numPr>
              <w:spacing w:line="252" w:lineRule="auto"/>
              <w:ind w:left="1800" w:firstLineChars="0"/>
              <w:rPr>
                <w:lang w:eastAsia="ja-JP"/>
              </w:rPr>
            </w:pPr>
            <w:r w:rsidRPr="008439B0">
              <w:t>FFS if same or different margins are used for measurements with different time stamps</w:t>
            </w:r>
          </w:p>
          <w:p w14:paraId="0EB3D9D5" w14:textId="77777777" w:rsidR="00293310" w:rsidRPr="008439B0" w:rsidRDefault="00293310" w:rsidP="00293310">
            <w:pPr>
              <w:pStyle w:val="ListParagraph"/>
              <w:numPr>
                <w:ilvl w:val="1"/>
                <w:numId w:val="41"/>
              </w:numPr>
              <w:spacing w:line="252" w:lineRule="auto"/>
              <w:ind w:left="1080" w:firstLineChars="0"/>
              <w:rPr>
                <w:lang w:eastAsia="ja-JP"/>
              </w:rPr>
            </w:pPr>
            <w:r w:rsidRPr="008439B0">
              <w:rPr>
                <w:bCs/>
              </w:rPr>
              <w:t>FFS: whether the timing error margin is the same or not for all Rx TEGs if UE/TRP has multiple TEGs</w:t>
            </w:r>
          </w:p>
          <w:p w14:paraId="24B8810B" w14:textId="77777777" w:rsidR="00293310" w:rsidRPr="008439B0" w:rsidRDefault="00293310" w:rsidP="00293310">
            <w:pPr>
              <w:rPr>
                <w:rFonts w:eastAsiaTheme="minorEastAsia"/>
                <w:i/>
                <w:color w:val="0070C0"/>
                <w:lang w:val="en-US" w:eastAsia="zh-CN"/>
              </w:rPr>
            </w:pPr>
            <w:r w:rsidRPr="008439B0">
              <w:rPr>
                <w:rFonts w:eastAsiaTheme="minorEastAsia" w:hint="eastAsia"/>
                <w:i/>
                <w:color w:val="0070C0"/>
                <w:lang w:val="en-US" w:eastAsia="zh-CN"/>
              </w:rPr>
              <w:t>Candidate options:</w:t>
            </w:r>
          </w:p>
          <w:p w14:paraId="553B5378" w14:textId="77777777" w:rsidR="00293310" w:rsidRPr="008439B0" w:rsidRDefault="00293310" w:rsidP="00293310">
            <w:pPr>
              <w:pStyle w:val="ListParagraph"/>
              <w:numPr>
                <w:ilvl w:val="0"/>
                <w:numId w:val="40"/>
              </w:numPr>
              <w:ind w:left="720" w:firstLineChars="0"/>
            </w:pPr>
            <w:r w:rsidRPr="008439B0">
              <w:t>O</w:t>
            </w:r>
            <w:r w:rsidRPr="008439B0">
              <w:rPr>
                <w:rFonts w:hint="eastAsia"/>
              </w:rPr>
              <w:t>ption A: (Qualcomm, Nokia)</w:t>
            </w:r>
          </w:p>
          <w:p w14:paraId="5FFDFF94" w14:textId="77777777" w:rsidR="00293310" w:rsidRPr="008439B0" w:rsidRDefault="00293310" w:rsidP="00293310">
            <w:pPr>
              <w:pStyle w:val="ListParagraph"/>
              <w:numPr>
                <w:ilvl w:val="1"/>
                <w:numId w:val="40"/>
              </w:numPr>
              <w:ind w:firstLineChars="0"/>
              <w:rPr>
                <w:bCs/>
              </w:rPr>
            </w:pPr>
            <w:r w:rsidRPr="008439B0">
              <w:rPr>
                <w:rFonts w:eastAsiaTheme="minorEastAsia"/>
                <w:bCs/>
              </w:rPr>
              <w:t>S</w:t>
            </w:r>
            <w:r w:rsidRPr="008439B0">
              <w:rPr>
                <w:rFonts w:eastAsiaTheme="minorEastAsia" w:hint="eastAsia"/>
                <w:bCs/>
              </w:rPr>
              <w:t xml:space="preserve">tep #1: RAN4 define multiple candidate values {TE1, TE2, </w:t>
            </w:r>
            <w:r w:rsidRPr="008439B0">
              <w:rPr>
                <w:rFonts w:eastAsiaTheme="minorEastAsia"/>
                <w:bCs/>
              </w:rPr>
              <w:t>…</w:t>
            </w:r>
            <w:r w:rsidRPr="008439B0">
              <w:rPr>
                <w:rFonts w:eastAsiaTheme="minorEastAsia" w:hint="eastAsia"/>
                <w:bCs/>
              </w:rPr>
              <w:t xml:space="preserve">} in the spec. </w:t>
            </w:r>
          </w:p>
          <w:p w14:paraId="2E42BA91" w14:textId="77777777" w:rsidR="00293310" w:rsidRPr="008439B0" w:rsidRDefault="00293310" w:rsidP="00293310">
            <w:pPr>
              <w:pStyle w:val="ListParagraph"/>
              <w:numPr>
                <w:ilvl w:val="1"/>
                <w:numId w:val="40"/>
              </w:numPr>
              <w:ind w:firstLineChars="0"/>
              <w:rPr>
                <w:bCs/>
              </w:rPr>
            </w:pPr>
            <w:r w:rsidRPr="008439B0">
              <w:rPr>
                <w:rFonts w:eastAsiaTheme="minorEastAsia"/>
                <w:bCs/>
              </w:rPr>
              <w:t>S</w:t>
            </w:r>
            <w:r w:rsidRPr="008439B0">
              <w:rPr>
                <w:rFonts w:eastAsiaTheme="minorEastAsia" w:hint="eastAsia"/>
                <w:bCs/>
              </w:rPr>
              <w:t xml:space="preserve">tep #2: UE/TRP has multiple Rx TEGs (TEG#1, TEG#2, </w:t>
            </w:r>
            <w:r w:rsidRPr="008439B0">
              <w:rPr>
                <w:rFonts w:eastAsiaTheme="minorEastAsia"/>
                <w:bCs/>
              </w:rPr>
              <w:t>…</w:t>
            </w:r>
            <w:r w:rsidRPr="008439B0">
              <w:rPr>
                <w:rFonts w:eastAsiaTheme="minorEastAsia" w:hint="eastAsia"/>
                <w:bCs/>
              </w:rPr>
              <w:t>)</w:t>
            </w:r>
            <w:r w:rsidRPr="008439B0">
              <w:rPr>
                <w:rFonts w:hint="eastAsia"/>
                <w:bCs/>
              </w:rPr>
              <w:t xml:space="preserve"> </w:t>
            </w:r>
            <w:r w:rsidRPr="008439B0">
              <w:rPr>
                <w:rFonts w:eastAsiaTheme="minorEastAsia" w:hint="eastAsia"/>
                <w:bCs/>
              </w:rPr>
              <w:t xml:space="preserve">associated with multiple values (M1, M2, </w:t>
            </w:r>
            <w:r w:rsidRPr="008439B0">
              <w:rPr>
                <w:rFonts w:eastAsiaTheme="minorEastAsia"/>
                <w:bCs/>
              </w:rPr>
              <w:t>…</w:t>
            </w:r>
            <w:r w:rsidRPr="008439B0">
              <w:rPr>
                <w:rFonts w:eastAsiaTheme="minorEastAsia" w:hint="eastAsia"/>
                <w:bCs/>
              </w:rPr>
              <w:t>), which means the timing error difference between the measurements within the TEG#i is within the margin Mi where i=1,2,</w:t>
            </w:r>
            <w:r w:rsidRPr="008439B0">
              <w:rPr>
                <w:rFonts w:eastAsiaTheme="minorEastAsia"/>
                <w:bCs/>
              </w:rPr>
              <w:t>…</w:t>
            </w:r>
            <w:r w:rsidRPr="008439B0">
              <w:rPr>
                <w:rFonts w:hint="eastAsia"/>
                <w:bCs/>
              </w:rPr>
              <w:t xml:space="preserve">. </w:t>
            </w:r>
          </w:p>
          <w:p w14:paraId="50FC126F" w14:textId="77777777" w:rsidR="00293310" w:rsidRPr="008439B0" w:rsidRDefault="00293310" w:rsidP="00293310">
            <w:pPr>
              <w:pStyle w:val="ListParagraph"/>
              <w:numPr>
                <w:ilvl w:val="2"/>
                <w:numId w:val="40"/>
              </w:numPr>
              <w:ind w:firstLineChars="0"/>
              <w:rPr>
                <w:bCs/>
              </w:rPr>
            </w:pPr>
            <w:r w:rsidRPr="008439B0">
              <w:rPr>
                <w:rFonts w:eastAsiaTheme="minorEastAsia" w:hint="eastAsia"/>
                <w:bCs/>
              </w:rPr>
              <w:t xml:space="preserve">Mi is selected from {TE1, TE2, </w:t>
            </w:r>
            <w:r w:rsidRPr="008439B0">
              <w:rPr>
                <w:rFonts w:eastAsiaTheme="minorEastAsia"/>
                <w:bCs/>
              </w:rPr>
              <w:t>…</w:t>
            </w:r>
            <w:r w:rsidRPr="008439B0">
              <w:rPr>
                <w:rFonts w:eastAsiaTheme="minorEastAsia" w:hint="eastAsia"/>
                <w:bCs/>
              </w:rPr>
              <w:t>}</w:t>
            </w:r>
          </w:p>
          <w:p w14:paraId="715C0A48" w14:textId="77777777" w:rsidR="00293310" w:rsidRPr="008439B0" w:rsidRDefault="00293310" w:rsidP="00293310">
            <w:pPr>
              <w:pStyle w:val="ListParagraph"/>
              <w:numPr>
                <w:ilvl w:val="2"/>
                <w:numId w:val="40"/>
              </w:numPr>
              <w:ind w:firstLineChars="0"/>
              <w:rPr>
                <w:bCs/>
              </w:rPr>
            </w:pPr>
            <w:r w:rsidRPr="008439B0">
              <w:rPr>
                <w:rFonts w:eastAsiaTheme="minorEastAsia" w:hint="eastAsia"/>
                <w:bCs/>
              </w:rPr>
              <w:t>Mi can be same as or different from each other</w:t>
            </w:r>
          </w:p>
          <w:p w14:paraId="730363D0" w14:textId="77777777" w:rsidR="00293310" w:rsidRPr="008439B0" w:rsidRDefault="00293310" w:rsidP="00293310">
            <w:pPr>
              <w:pStyle w:val="ListParagraph"/>
              <w:numPr>
                <w:ilvl w:val="1"/>
                <w:numId w:val="40"/>
              </w:numPr>
              <w:ind w:firstLineChars="0"/>
              <w:rPr>
                <w:bCs/>
              </w:rPr>
            </w:pPr>
            <w:r w:rsidRPr="008439B0">
              <w:rPr>
                <w:rFonts w:eastAsiaTheme="minorEastAsia"/>
                <w:bCs/>
              </w:rPr>
              <w:t>S</w:t>
            </w:r>
            <w:r w:rsidRPr="008439B0">
              <w:rPr>
                <w:rFonts w:eastAsiaTheme="minorEastAsia" w:hint="eastAsia"/>
                <w:bCs/>
              </w:rPr>
              <w:t>tep #3: UE/TRP reports the corresponding margin together with Rx TEG ID during the measurement report</w:t>
            </w:r>
            <w:r w:rsidRPr="008439B0">
              <w:rPr>
                <w:rFonts w:hint="eastAsia"/>
                <w:bCs/>
              </w:rPr>
              <w:t xml:space="preserve">. </w:t>
            </w:r>
          </w:p>
          <w:p w14:paraId="641925E9" w14:textId="77777777" w:rsidR="00293310" w:rsidRPr="008439B0" w:rsidRDefault="00293310" w:rsidP="00293310">
            <w:pPr>
              <w:pStyle w:val="ListParagraph"/>
              <w:numPr>
                <w:ilvl w:val="1"/>
                <w:numId w:val="40"/>
              </w:numPr>
              <w:ind w:firstLineChars="0"/>
              <w:rPr>
                <w:rFonts w:eastAsiaTheme="minorEastAsia"/>
                <w:bCs/>
              </w:rPr>
            </w:pPr>
            <w:r w:rsidRPr="008439B0">
              <w:rPr>
                <w:rFonts w:eastAsiaTheme="minorEastAsia"/>
                <w:bCs/>
              </w:rPr>
              <w:t>S</w:t>
            </w:r>
            <w:r w:rsidRPr="008439B0">
              <w:rPr>
                <w:rFonts w:eastAsiaTheme="minorEastAsia" w:hint="eastAsia"/>
                <w:bCs/>
              </w:rPr>
              <w:t xml:space="preserve">tep #4: The </w:t>
            </w:r>
            <w:r w:rsidRPr="008439B0">
              <w:rPr>
                <w:rFonts w:eastAsiaTheme="minorEastAsia"/>
                <w:bCs/>
              </w:rPr>
              <w:t xml:space="preserve">applicability of </w:t>
            </w:r>
            <w:r w:rsidRPr="008439B0">
              <w:rPr>
                <w:rFonts w:eastAsiaTheme="minorEastAsia" w:hint="eastAsia"/>
                <w:bCs/>
              </w:rPr>
              <w:t xml:space="preserve">reported </w:t>
            </w:r>
            <w:r w:rsidRPr="008439B0">
              <w:rPr>
                <w:rFonts w:eastAsiaTheme="minorEastAsia"/>
                <w:bCs/>
              </w:rPr>
              <w:t xml:space="preserve">UE Rx TEG is limited to </w:t>
            </w:r>
            <w:r w:rsidRPr="008439B0">
              <w:rPr>
                <w:rFonts w:eastAsiaTheme="minorEastAsia" w:hint="eastAsia"/>
                <w:bCs/>
              </w:rPr>
              <w:t xml:space="preserve">the </w:t>
            </w:r>
            <w:r w:rsidRPr="008439B0">
              <w:rPr>
                <w:rFonts w:eastAsiaTheme="minorEastAsia"/>
                <w:bCs/>
              </w:rPr>
              <w:t>measurements contained within the measurement report in which the Rx TEG information is provided</w:t>
            </w:r>
            <w:r w:rsidRPr="008439B0">
              <w:rPr>
                <w:rFonts w:eastAsiaTheme="minorEastAsia" w:hint="eastAsia"/>
                <w:bCs/>
              </w:rPr>
              <w:t>, a</w:t>
            </w:r>
            <w:r w:rsidRPr="008439B0">
              <w:rPr>
                <w:rFonts w:eastAsiaTheme="minorEastAsia"/>
                <w:bCs/>
              </w:rPr>
              <w:t>nd only to measurements that are tagged with a Rx TEG ID.</w:t>
            </w:r>
          </w:p>
          <w:p w14:paraId="33D04585" w14:textId="77777777" w:rsidR="00293310" w:rsidRPr="008439B0" w:rsidRDefault="00293310" w:rsidP="00293310">
            <w:pPr>
              <w:pStyle w:val="ListParagraph"/>
              <w:numPr>
                <w:ilvl w:val="1"/>
                <w:numId w:val="40"/>
              </w:numPr>
              <w:ind w:firstLineChars="0"/>
              <w:rPr>
                <w:rFonts w:eastAsiaTheme="minorEastAsia"/>
                <w:bCs/>
              </w:rPr>
            </w:pPr>
            <w:r w:rsidRPr="008439B0">
              <w:rPr>
                <w:rFonts w:eastAsiaTheme="minorEastAsia"/>
                <w:bCs/>
              </w:rPr>
              <w:t>S</w:t>
            </w:r>
            <w:r w:rsidRPr="008439B0">
              <w:rPr>
                <w:rFonts w:eastAsiaTheme="minorEastAsia" w:hint="eastAsia"/>
                <w:bCs/>
              </w:rPr>
              <w:t xml:space="preserve">tep #5: RRM accuracy requirements will be defined based on the different values {TE1, TE2, </w:t>
            </w:r>
            <w:r w:rsidRPr="008439B0">
              <w:rPr>
                <w:rFonts w:eastAsiaTheme="minorEastAsia"/>
                <w:bCs/>
              </w:rPr>
              <w:t>…</w:t>
            </w:r>
            <w:r w:rsidRPr="008439B0">
              <w:rPr>
                <w:rFonts w:eastAsiaTheme="minorEastAsia" w:hint="eastAsia"/>
                <w:bCs/>
              </w:rPr>
              <w:t xml:space="preserve">}. </w:t>
            </w:r>
          </w:p>
          <w:p w14:paraId="5807CC0B" w14:textId="77777777" w:rsidR="00293310" w:rsidRPr="008439B0" w:rsidRDefault="00293310" w:rsidP="00293310">
            <w:pPr>
              <w:pStyle w:val="ListParagraph"/>
              <w:numPr>
                <w:ilvl w:val="0"/>
                <w:numId w:val="40"/>
              </w:numPr>
              <w:ind w:left="720" w:firstLineChars="0"/>
            </w:pPr>
            <w:r w:rsidRPr="008439B0">
              <w:t>O</w:t>
            </w:r>
            <w:r w:rsidRPr="008439B0">
              <w:rPr>
                <w:rFonts w:hint="eastAsia"/>
              </w:rPr>
              <w:t>ption C: (Ericsson, OPPO, Intel, Nokia)</w:t>
            </w:r>
          </w:p>
          <w:p w14:paraId="3E2B9BD6" w14:textId="77777777" w:rsidR="00293310" w:rsidRPr="008439B0" w:rsidRDefault="00293310" w:rsidP="00293310">
            <w:pPr>
              <w:pStyle w:val="ListParagraph"/>
              <w:numPr>
                <w:ilvl w:val="1"/>
                <w:numId w:val="40"/>
              </w:numPr>
              <w:ind w:firstLineChars="0"/>
              <w:rPr>
                <w:bCs/>
              </w:rPr>
            </w:pPr>
            <w:r w:rsidRPr="008439B0">
              <w:rPr>
                <w:rFonts w:eastAsiaTheme="minorEastAsia"/>
                <w:bCs/>
              </w:rPr>
              <w:t>S</w:t>
            </w:r>
            <w:r w:rsidRPr="008439B0">
              <w:rPr>
                <w:rFonts w:eastAsiaTheme="minorEastAsia" w:hint="eastAsia"/>
                <w:bCs/>
              </w:rPr>
              <w:t xml:space="preserve">tep #1: RAN4 define multiple candidate values {TE1, TE2, </w:t>
            </w:r>
            <w:r w:rsidRPr="008439B0">
              <w:rPr>
                <w:rFonts w:eastAsiaTheme="minorEastAsia"/>
                <w:bCs/>
              </w:rPr>
              <w:t>…</w:t>
            </w:r>
            <w:r w:rsidRPr="008439B0">
              <w:rPr>
                <w:rFonts w:eastAsiaTheme="minorEastAsia" w:hint="eastAsia"/>
                <w:bCs/>
              </w:rPr>
              <w:t xml:space="preserve">} in the spec. </w:t>
            </w:r>
          </w:p>
          <w:p w14:paraId="2A06326A" w14:textId="77777777" w:rsidR="00293310" w:rsidRPr="008439B0" w:rsidRDefault="00293310" w:rsidP="00293310">
            <w:pPr>
              <w:pStyle w:val="ListParagraph"/>
              <w:numPr>
                <w:ilvl w:val="1"/>
                <w:numId w:val="40"/>
              </w:numPr>
              <w:ind w:firstLineChars="0"/>
              <w:rPr>
                <w:bCs/>
              </w:rPr>
            </w:pPr>
            <w:r w:rsidRPr="008439B0">
              <w:rPr>
                <w:rFonts w:eastAsiaTheme="minorEastAsia"/>
                <w:bCs/>
              </w:rPr>
              <w:t>S</w:t>
            </w:r>
            <w:r w:rsidRPr="008439B0">
              <w:rPr>
                <w:rFonts w:eastAsiaTheme="minorEastAsia" w:hint="eastAsia"/>
                <w:bCs/>
              </w:rPr>
              <w:t xml:space="preserve">tep #2: UE/TRP has multiple Rx TEGs (TEG#1, TEG#2, </w:t>
            </w:r>
            <w:r w:rsidRPr="008439B0">
              <w:rPr>
                <w:rFonts w:eastAsiaTheme="minorEastAsia"/>
                <w:bCs/>
              </w:rPr>
              <w:t>…</w:t>
            </w:r>
            <w:r w:rsidRPr="008439B0">
              <w:rPr>
                <w:rFonts w:eastAsiaTheme="minorEastAsia" w:hint="eastAsia"/>
                <w:bCs/>
              </w:rPr>
              <w:t>)</w:t>
            </w:r>
            <w:r w:rsidRPr="008439B0">
              <w:rPr>
                <w:rFonts w:hint="eastAsia"/>
                <w:bCs/>
              </w:rPr>
              <w:t xml:space="preserve"> </w:t>
            </w:r>
            <w:r w:rsidRPr="008439B0">
              <w:rPr>
                <w:rFonts w:eastAsiaTheme="minorEastAsia" w:hint="eastAsia"/>
                <w:bCs/>
              </w:rPr>
              <w:t>associated with the same value  M, which means the timing error difference between the measurements within the same Rx TEG is within the margin M.</w:t>
            </w:r>
            <w:r w:rsidRPr="008439B0">
              <w:rPr>
                <w:rFonts w:hint="eastAsia"/>
                <w:bCs/>
              </w:rPr>
              <w:t xml:space="preserve"> </w:t>
            </w:r>
          </w:p>
          <w:p w14:paraId="4AC8E5E6" w14:textId="77777777" w:rsidR="00293310" w:rsidRPr="008439B0" w:rsidRDefault="00293310" w:rsidP="00293310">
            <w:pPr>
              <w:pStyle w:val="ListParagraph"/>
              <w:numPr>
                <w:ilvl w:val="2"/>
                <w:numId w:val="40"/>
              </w:numPr>
              <w:ind w:firstLineChars="0"/>
              <w:rPr>
                <w:bCs/>
              </w:rPr>
            </w:pPr>
            <w:r w:rsidRPr="008439B0">
              <w:rPr>
                <w:rFonts w:eastAsiaTheme="minorEastAsia" w:hint="eastAsia"/>
                <w:bCs/>
              </w:rPr>
              <w:t xml:space="preserve">M is selected from {TE1, TE2, </w:t>
            </w:r>
            <w:r w:rsidRPr="008439B0">
              <w:rPr>
                <w:rFonts w:eastAsiaTheme="minorEastAsia"/>
                <w:bCs/>
              </w:rPr>
              <w:t>…</w:t>
            </w:r>
            <w:r w:rsidRPr="008439B0">
              <w:rPr>
                <w:rFonts w:eastAsiaTheme="minorEastAsia" w:hint="eastAsia"/>
                <w:bCs/>
              </w:rPr>
              <w:t>}</w:t>
            </w:r>
          </w:p>
          <w:p w14:paraId="182876C8" w14:textId="77777777" w:rsidR="00293310" w:rsidRPr="008439B0" w:rsidRDefault="00293310" w:rsidP="00293310">
            <w:pPr>
              <w:pStyle w:val="ListParagraph"/>
              <w:numPr>
                <w:ilvl w:val="1"/>
                <w:numId w:val="40"/>
              </w:numPr>
              <w:ind w:firstLineChars="0"/>
              <w:rPr>
                <w:bCs/>
              </w:rPr>
            </w:pPr>
            <w:r w:rsidRPr="008439B0">
              <w:rPr>
                <w:rFonts w:eastAsiaTheme="minorEastAsia"/>
                <w:bCs/>
              </w:rPr>
              <w:t>S</w:t>
            </w:r>
            <w:r w:rsidRPr="008439B0">
              <w:rPr>
                <w:rFonts w:eastAsiaTheme="minorEastAsia" w:hint="eastAsia"/>
                <w:bCs/>
              </w:rPr>
              <w:t>tep #3: UE/TRP reports selected margin M before the measurement (e.g. after receiving the location request) and only report the Rx TEG ID during the measurement report</w:t>
            </w:r>
            <w:r w:rsidRPr="008439B0">
              <w:rPr>
                <w:rFonts w:hint="eastAsia"/>
                <w:bCs/>
              </w:rPr>
              <w:t xml:space="preserve">. </w:t>
            </w:r>
          </w:p>
          <w:p w14:paraId="6361A268" w14:textId="77777777" w:rsidR="00293310" w:rsidRPr="008439B0" w:rsidRDefault="00293310" w:rsidP="00293310">
            <w:pPr>
              <w:pStyle w:val="ListParagraph"/>
              <w:numPr>
                <w:ilvl w:val="1"/>
                <w:numId w:val="40"/>
              </w:numPr>
              <w:ind w:firstLineChars="0"/>
              <w:rPr>
                <w:rFonts w:eastAsiaTheme="minorEastAsia"/>
                <w:bCs/>
              </w:rPr>
            </w:pPr>
            <w:r w:rsidRPr="008439B0">
              <w:rPr>
                <w:rFonts w:eastAsiaTheme="minorEastAsia"/>
                <w:bCs/>
              </w:rPr>
              <w:t>S</w:t>
            </w:r>
            <w:r w:rsidRPr="008439B0">
              <w:rPr>
                <w:rFonts w:eastAsiaTheme="minorEastAsia" w:hint="eastAsia"/>
                <w:bCs/>
              </w:rPr>
              <w:t xml:space="preserve">tep #4: The </w:t>
            </w:r>
            <w:r w:rsidRPr="008439B0">
              <w:rPr>
                <w:rFonts w:eastAsiaTheme="minorEastAsia"/>
                <w:bCs/>
              </w:rPr>
              <w:t xml:space="preserve">applicability of </w:t>
            </w:r>
            <w:r w:rsidRPr="008439B0">
              <w:rPr>
                <w:rFonts w:eastAsiaTheme="minorEastAsia" w:hint="eastAsia"/>
                <w:bCs/>
              </w:rPr>
              <w:t xml:space="preserve">reported </w:t>
            </w:r>
            <w:r w:rsidRPr="008439B0">
              <w:rPr>
                <w:rFonts w:eastAsiaTheme="minorEastAsia"/>
                <w:bCs/>
              </w:rPr>
              <w:t xml:space="preserve">UE Rx TEG is limited to </w:t>
            </w:r>
            <w:r w:rsidRPr="008439B0">
              <w:rPr>
                <w:rFonts w:eastAsiaTheme="minorEastAsia" w:hint="eastAsia"/>
                <w:bCs/>
              </w:rPr>
              <w:t xml:space="preserve">the </w:t>
            </w:r>
            <w:r w:rsidRPr="008439B0">
              <w:rPr>
                <w:rFonts w:eastAsiaTheme="minorEastAsia"/>
                <w:bCs/>
              </w:rPr>
              <w:t>measurements contained within the measurement report in which the Rx TEG information is provided</w:t>
            </w:r>
            <w:r w:rsidRPr="008439B0">
              <w:rPr>
                <w:rFonts w:eastAsiaTheme="minorEastAsia" w:hint="eastAsia"/>
                <w:bCs/>
              </w:rPr>
              <w:t xml:space="preserve">. </w:t>
            </w:r>
          </w:p>
          <w:p w14:paraId="33A0621F" w14:textId="77777777" w:rsidR="00293310" w:rsidRPr="008439B0" w:rsidRDefault="00293310" w:rsidP="00293310">
            <w:pPr>
              <w:pStyle w:val="ListParagraph"/>
              <w:numPr>
                <w:ilvl w:val="1"/>
                <w:numId w:val="40"/>
              </w:numPr>
              <w:ind w:firstLineChars="0"/>
              <w:rPr>
                <w:rFonts w:eastAsiaTheme="minorEastAsia"/>
                <w:bCs/>
              </w:rPr>
            </w:pPr>
            <w:r w:rsidRPr="008439B0">
              <w:rPr>
                <w:rFonts w:eastAsiaTheme="minorEastAsia"/>
                <w:bCs/>
              </w:rPr>
              <w:t>S</w:t>
            </w:r>
            <w:r w:rsidRPr="008439B0">
              <w:rPr>
                <w:rFonts w:eastAsiaTheme="minorEastAsia" w:hint="eastAsia"/>
                <w:bCs/>
              </w:rPr>
              <w:t xml:space="preserve">tep #5: RRM accuracy requirements will be defined based on the different values {TE1, TE2, </w:t>
            </w:r>
            <w:r w:rsidRPr="008439B0">
              <w:rPr>
                <w:rFonts w:eastAsiaTheme="minorEastAsia"/>
                <w:bCs/>
              </w:rPr>
              <w:t>…</w:t>
            </w:r>
            <w:r w:rsidRPr="008439B0">
              <w:rPr>
                <w:rFonts w:eastAsiaTheme="minorEastAsia" w:hint="eastAsia"/>
                <w:bCs/>
              </w:rPr>
              <w:t xml:space="preserve">}. </w:t>
            </w:r>
          </w:p>
          <w:p w14:paraId="2AE12025" w14:textId="77777777" w:rsidR="00293310" w:rsidRPr="008439B0" w:rsidRDefault="00293310" w:rsidP="00293310">
            <w:pPr>
              <w:pStyle w:val="ListParagraph"/>
              <w:numPr>
                <w:ilvl w:val="1"/>
                <w:numId w:val="40"/>
              </w:numPr>
              <w:ind w:firstLineChars="0"/>
              <w:rPr>
                <w:rFonts w:eastAsiaTheme="minorEastAsia"/>
                <w:bCs/>
              </w:rPr>
            </w:pPr>
            <w:r w:rsidRPr="008439B0">
              <w:rPr>
                <w:rFonts w:eastAsiaTheme="minorEastAsia"/>
                <w:bCs/>
              </w:rPr>
              <w:t>S</w:t>
            </w:r>
            <w:r w:rsidRPr="008439B0">
              <w:rPr>
                <w:rFonts w:eastAsiaTheme="minorEastAsia" w:hint="eastAsia"/>
                <w:bCs/>
              </w:rPr>
              <w:t xml:space="preserve">tep #6: </w:t>
            </w:r>
            <w:r w:rsidRPr="008439B0">
              <w:rPr>
                <w:rFonts w:eastAsiaTheme="minorEastAsia"/>
                <w:bCs/>
              </w:rPr>
              <w:t xml:space="preserve">FFS whether NW can configure requested margin to UE/TRP based on </w:t>
            </w:r>
            <w:r w:rsidRPr="008439B0">
              <w:rPr>
                <w:rFonts w:eastAsiaTheme="minorEastAsia" w:hint="eastAsia"/>
                <w:bCs/>
              </w:rPr>
              <w:t xml:space="preserve">positioning </w:t>
            </w:r>
            <w:r w:rsidRPr="008439B0">
              <w:rPr>
                <w:rFonts w:eastAsiaTheme="minorEastAsia"/>
                <w:bCs/>
              </w:rPr>
              <w:t>demand.</w:t>
            </w:r>
          </w:p>
          <w:p w14:paraId="199AFFF7" w14:textId="77777777" w:rsidR="00293310" w:rsidRPr="008439B0" w:rsidRDefault="00293310" w:rsidP="00293310">
            <w:pPr>
              <w:pStyle w:val="ListParagraph"/>
              <w:numPr>
                <w:ilvl w:val="0"/>
                <w:numId w:val="40"/>
              </w:numPr>
              <w:ind w:left="720" w:firstLineChars="0"/>
            </w:pPr>
            <w:r w:rsidRPr="008439B0">
              <w:t>O</w:t>
            </w:r>
            <w:r w:rsidRPr="008439B0">
              <w:rPr>
                <w:rFonts w:hint="eastAsia"/>
              </w:rPr>
              <w:t xml:space="preserve">ption </w:t>
            </w:r>
            <w:r w:rsidRPr="008439B0">
              <w:t>D (HW)</w:t>
            </w:r>
            <w:r w:rsidRPr="008439B0">
              <w:rPr>
                <w:rFonts w:hint="eastAsia"/>
              </w:rPr>
              <w:t xml:space="preserve">: </w:t>
            </w:r>
          </w:p>
          <w:p w14:paraId="6A5A5602" w14:textId="77777777" w:rsidR="00293310" w:rsidRPr="008439B0" w:rsidRDefault="00293310" w:rsidP="00293310">
            <w:pPr>
              <w:pStyle w:val="ListParagraph"/>
              <w:numPr>
                <w:ilvl w:val="1"/>
                <w:numId w:val="40"/>
              </w:numPr>
              <w:ind w:firstLineChars="0"/>
              <w:rPr>
                <w:bCs/>
              </w:rPr>
            </w:pPr>
            <w:r w:rsidRPr="008439B0">
              <w:rPr>
                <w:rFonts w:eastAsiaTheme="minorEastAsia"/>
                <w:bCs/>
              </w:rPr>
              <w:t>S</w:t>
            </w:r>
            <w:r w:rsidRPr="008439B0">
              <w:rPr>
                <w:rFonts w:eastAsiaTheme="minorEastAsia" w:hint="eastAsia"/>
                <w:bCs/>
              </w:rPr>
              <w:t xml:space="preserve">tep #1: RAN4 define multiple candidate values {TE1, TE2, </w:t>
            </w:r>
            <w:r w:rsidRPr="008439B0">
              <w:rPr>
                <w:rFonts w:eastAsiaTheme="minorEastAsia"/>
                <w:bCs/>
              </w:rPr>
              <w:t>…</w:t>
            </w:r>
            <w:r w:rsidRPr="008439B0">
              <w:rPr>
                <w:rFonts w:eastAsiaTheme="minorEastAsia" w:hint="eastAsia"/>
                <w:bCs/>
              </w:rPr>
              <w:t xml:space="preserve">} in the spec. </w:t>
            </w:r>
          </w:p>
          <w:p w14:paraId="26A27C2B" w14:textId="77777777" w:rsidR="00293310" w:rsidRPr="008439B0" w:rsidRDefault="00293310" w:rsidP="00293310">
            <w:pPr>
              <w:pStyle w:val="ListParagraph"/>
              <w:numPr>
                <w:ilvl w:val="1"/>
                <w:numId w:val="40"/>
              </w:numPr>
              <w:ind w:firstLineChars="0"/>
              <w:rPr>
                <w:bCs/>
              </w:rPr>
            </w:pPr>
            <w:r w:rsidRPr="008439B0">
              <w:rPr>
                <w:rFonts w:eastAsiaTheme="minorEastAsia"/>
                <w:bCs/>
              </w:rPr>
              <w:t>S</w:t>
            </w:r>
            <w:r w:rsidRPr="008439B0">
              <w:rPr>
                <w:rFonts w:eastAsiaTheme="minorEastAsia" w:hint="eastAsia"/>
                <w:bCs/>
              </w:rPr>
              <w:t>tep #</w:t>
            </w:r>
            <w:r w:rsidRPr="008439B0">
              <w:rPr>
                <w:rFonts w:eastAsiaTheme="minorEastAsia"/>
                <w:bCs/>
              </w:rPr>
              <w:t>2</w:t>
            </w:r>
            <w:r w:rsidRPr="008439B0">
              <w:rPr>
                <w:rFonts w:eastAsiaTheme="minorEastAsia" w:hint="eastAsia"/>
                <w:bCs/>
              </w:rPr>
              <w:t xml:space="preserve">: </w:t>
            </w:r>
            <w:r w:rsidRPr="008439B0">
              <w:rPr>
                <w:rFonts w:eastAsiaTheme="minorEastAsia"/>
                <w:bCs/>
              </w:rPr>
              <w:t xml:space="preserve">LMF selects one value M from </w:t>
            </w:r>
            <w:r w:rsidRPr="008439B0">
              <w:rPr>
                <w:rFonts w:eastAsiaTheme="minorEastAsia" w:hint="eastAsia"/>
                <w:bCs/>
              </w:rPr>
              <w:t xml:space="preserve">{TE1, TE2, </w:t>
            </w:r>
            <w:r w:rsidRPr="008439B0">
              <w:rPr>
                <w:rFonts w:eastAsiaTheme="minorEastAsia"/>
                <w:bCs/>
              </w:rPr>
              <w:t>…</w:t>
            </w:r>
            <w:r w:rsidRPr="008439B0">
              <w:rPr>
                <w:rFonts w:eastAsiaTheme="minorEastAsia" w:hint="eastAsia"/>
                <w:bCs/>
              </w:rPr>
              <w:t>}</w:t>
            </w:r>
            <w:r w:rsidRPr="008439B0">
              <w:rPr>
                <w:rFonts w:eastAsiaTheme="minorEastAsia"/>
                <w:bCs/>
              </w:rPr>
              <w:t xml:space="preserve"> and indicate to UE/TRP</w:t>
            </w:r>
          </w:p>
          <w:p w14:paraId="4282579C" w14:textId="77777777" w:rsidR="00293310" w:rsidRPr="008439B0" w:rsidRDefault="00293310" w:rsidP="00293310">
            <w:pPr>
              <w:pStyle w:val="ListParagraph"/>
              <w:numPr>
                <w:ilvl w:val="1"/>
                <w:numId w:val="40"/>
              </w:numPr>
              <w:ind w:firstLineChars="0"/>
              <w:rPr>
                <w:bCs/>
              </w:rPr>
            </w:pPr>
            <w:r w:rsidRPr="008439B0">
              <w:rPr>
                <w:rFonts w:eastAsiaTheme="minorEastAsia"/>
                <w:bCs/>
              </w:rPr>
              <w:t>S</w:t>
            </w:r>
            <w:r w:rsidRPr="008439B0">
              <w:rPr>
                <w:rFonts w:eastAsiaTheme="minorEastAsia" w:hint="eastAsia"/>
                <w:bCs/>
              </w:rPr>
              <w:t>tep #</w:t>
            </w:r>
            <w:r w:rsidRPr="008439B0">
              <w:rPr>
                <w:rFonts w:eastAsiaTheme="minorEastAsia"/>
                <w:bCs/>
              </w:rPr>
              <w:t>3</w:t>
            </w:r>
            <w:r w:rsidRPr="008439B0">
              <w:rPr>
                <w:rFonts w:eastAsiaTheme="minorEastAsia" w:hint="eastAsia"/>
                <w:bCs/>
              </w:rPr>
              <w:t xml:space="preserve">: UE/TRP has multiple Rx TEGs (TEG#1, TEG#2, </w:t>
            </w:r>
            <w:r w:rsidRPr="008439B0">
              <w:rPr>
                <w:rFonts w:eastAsiaTheme="minorEastAsia"/>
                <w:bCs/>
              </w:rPr>
              <w:t>…</w:t>
            </w:r>
            <w:r w:rsidRPr="008439B0">
              <w:rPr>
                <w:rFonts w:eastAsiaTheme="minorEastAsia" w:hint="eastAsia"/>
                <w:bCs/>
              </w:rPr>
              <w:t>)</w:t>
            </w:r>
            <w:r w:rsidRPr="008439B0">
              <w:rPr>
                <w:rFonts w:hint="eastAsia"/>
                <w:bCs/>
              </w:rPr>
              <w:t xml:space="preserve"> </w:t>
            </w:r>
            <w:r w:rsidRPr="008439B0">
              <w:rPr>
                <w:rFonts w:eastAsiaTheme="minorEastAsia" w:hint="eastAsia"/>
                <w:bCs/>
              </w:rPr>
              <w:t>associated with the same value  M, which means the timing error difference between the measurements within the same Rx TEG is within the margin M.</w:t>
            </w:r>
            <w:r w:rsidRPr="008439B0">
              <w:rPr>
                <w:rFonts w:hint="eastAsia"/>
                <w:bCs/>
              </w:rPr>
              <w:t xml:space="preserve"> </w:t>
            </w:r>
          </w:p>
          <w:p w14:paraId="1D67DB48" w14:textId="77777777" w:rsidR="00293310" w:rsidRPr="008439B0" w:rsidRDefault="00293310" w:rsidP="00293310">
            <w:pPr>
              <w:pStyle w:val="ListParagraph"/>
              <w:numPr>
                <w:ilvl w:val="1"/>
                <w:numId w:val="40"/>
              </w:numPr>
              <w:ind w:firstLineChars="0"/>
              <w:rPr>
                <w:rFonts w:eastAsiaTheme="minorEastAsia"/>
                <w:bCs/>
              </w:rPr>
            </w:pPr>
            <w:r w:rsidRPr="008439B0">
              <w:rPr>
                <w:rFonts w:eastAsiaTheme="minorEastAsia"/>
                <w:bCs/>
              </w:rPr>
              <w:t>S</w:t>
            </w:r>
            <w:r w:rsidRPr="008439B0">
              <w:rPr>
                <w:rFonts w:eastAsiaTheme="minorEastAsia" w:hint="eastAsia"/>
                <w:bCs/>
              </w:rPr>
              <w:t xml:space="preserve">tep #4: The </w:t>
            </w:r>
            <w:r w:rsidRPr="008439B0">
              <w:rPr>
                <w:rFonts w:eastAsiaTheme="minorEastAsia"/>
                <w:bCs/>
              </w:rPr>
              <w:t xml:space="preserve">applicability of </w:t>
            </w:r>
            <w:r w:rsidRPr="008439B0">
              <w:rPr>
                <w:rFonts w:eastAsiaTheme="minorEastAsia" w:hint="eastAsia"/>
                <w:bCs/>
              </w:rPr>
              <w:t xml:space="preserve">reported </w:t>
            </w:r>
            <w:r w:rsidRPr="008439B0">
              <w:rPr>
                <w:rFonts w:eastAsiaTheme="minorEastAsia"/>
                <w:bCs/>
              </w:rPr>
              <w:t xml:space="preserve">UE Rx TEG is limited to </w:t>
            </w:r>
            <w:r w:rsidRPr="008439B0">
              <w:rPr>
                <w:rFonts w:eastAsiaTheme="minorEastAsia" w:hint="eastAsia"/>
                <w:bCs/>
              </w:rPr>
              <w:t xml:space="preserve">the </w:t>
            </w:r>
            <w:r w:rsidRPr="008439B0">
              <w:rPr>
                <w:rFonts w:eastAsiaTheme="minorEastAsia"/>
                <w:bCs/>
              </w:rPr>
              <w:t>measurements contained within the measurement report in which the Rx TEG information is provided,</w:t>
            </w:r>
            <w:r w:rsidRPr="008439B0">
              <w:t xml:space="preserve"> </w:t>
            </w:r>
            <w:r w:rsidRPr="008439B0">
              <w:rPr>
                <w:rFonts w:eastAsiaTheme="minorEastAsia"/>
                <w:bCs/>
              </w:rPr>
              <w:t>and only to measurements that are tagged with a Rx TEG ID</w:t>
            </w:r>
            <w:r w:rsidRPr="008439B0">
              <w:rPr>
                <w:rFonts w:eastAsiaTheme="minorEastAsia" w:hint="eastAsia"/>
                <w:bCs/>
              </w:rPr>
              <w:t>.</w:t>
            </w:r>
          </w:p>
          <w:p w14:paraId="34542A4E" w14:textId="77777777" w:rsidR="00293310" w:rsidRPr="008439B0" w:rsidRDefault="00293310" w:rsidP="00293310">
            <w:pPr>
              <w:pStyle w:val="ListParagraph"/>
              <w:numPr>
                <w:ilvl w:val="1"/>
                <w:numId w:val="40"/>
              </w:numPr>
              <w:ind w:firstLineChars="0"/>
              <w:rPr>
                <w:rFonts w:eastAsiaTheme="minorEastAsia"/>
                <w:bCs/>
              </w:rPr>
            </w:pPr>
            <w:r w:rsidRPr="008439B0">
              <w:rPr>
                <w:rFonts w:eastAsiaTheme="minorEastAsia"/>
                <w:bCs/>
              </w:rPr>
              <w:t>S</w:t>
            </w:r>
            <w:r w:rsidRPr="008439B0">
              <w:rPr>
                <w:rFonts w:eastAsiaTheme="minorEastAsia" w:hint="eastAsia"/>
                <w:bCs/>
              </w:rPr>
              <w:t xml:space="preserve">tep #5: RRM requirements will be defined based on the different values {TE1, TE2, </w:t>
            </w:r>
            <w:r w:rsidRPr="008439B0">
              <w:rPr>
                <w:rFonts w:eastAsiaTheme="minorEastAsia"/>
                <w:bCs/>
              </w:rPr>
              <w:t>…</w:t>
            </w:r>
            <w:r w:rsidRPr="008439B0">
              <w:rPr>
                <w:rFonts w:eastAsiaTheme="minorEastAsia" w:hint="eastAsia"/>
                <w:bCs/>
              </w:rPr>
              <w:t xml:space="preserve">}. </w:t>
            </w:r>
          </w:p>
          <w:p w14:paraId="31D6E9BD" w14:textId="75F04DE3" w:rsidR="00373904" w:rsidRPr="00CA6E6A" w:rsidRDefault="00373904" w:rsidP="003236C8">
            <w:pPr>
              <w:pStyle w:val="ListParagraph"/>
              <w:spacing w:line="252" w:lineRule="auto"/>
              <w:ind w:left="1648" w:firstLineChars="0" w:firstLine="0"/>
              <w:rPr>
                <w:bCs/>
                <w:sz w:val="18"/>
                <w:szCs w:val="22"/>
              </w:rPr>
            </w:pPr>
          </w:p>
        </w:tc>
      </w:tr>
    </w:tbl>
    <w:p w14:paraId="354E307B" w14:textId="77777777" w:rsidR="00373904" w:rsidRDefault="00373904" w:rsidP="00373904">
      <w:pPr>
        <w:spacing w:after="0"/>
        <w:textAlignment w:val="center"/>
        <w:rPr>
          <w:rFonts w:ascii="Calibri" w:eastAsia="Times New Roman" w:hAnsi="Calibri" w:cs="Calibri"/>
          <w:sz w:val="22"/>
          <w:szCs w:val="22"/>
          <w:lang w:val="en-US" w:eastAsia="zh-CN"/>
        </w:rPr>
      </w:pPr>
    </w:p>
    <w:p w14:paraId="5F8D2F1D" w14:textId="40B0D11B" w:rsidR="00373904" w:rsidRPr="008061AE" w:rsidRDefault="00182882" w:rsidP="00373904">
      <w:pPr>
        <w:spacing w:after="0"/>
        <w:rPr>
          <w:rFonts w:ascii="Calibri" w:eastAsia="Times New Roman" w:hAnsi="Calibri" w:cs="Calibri"/>
          <w:b/>
          <w:bCs/>
          <w:i/>
          <w:iCs/>
          <w:sz w:val="22"/>
          <w:szCs w:val="22"/>
          <w:lang w:val="en-US" w:eastAsia="zh-CN"/>
        </w:rPr>
      </w:pPr>
      <w:r>
        <w:rPr>
          <w:rFonts w:ascii="Calibri" w:eastAsia="Times New Roman" w:hAnsi="Calibri" w:cs="Calibri"/>
          <w:sz w:val="22"/>
          <w:szCs w:val="22"/>
          <w:lang w:val="en-US" w:eastAsia="zh-CN"/>
        </w:rPr>
        <w:t xml:space="preserve">And for RAN4 the main works </w:t>
      </w:r>
      <w:r w:rsidR="00C06F57">
        <w:rPr>
          <w:rFonts w:ascii="Calibri" w:eastAsia="Times New Roman" w:hAnsi="Calibri" w:cs="Calibri"/>
          <w:sz w:val="22"/>
          <w:szCs w:val="22"/>
          <w:lang w:val="en-US" w:eastAsia="zh-CN"/>
        </w:rPr>
        <w:t xml:space="preserve">is </w:t>
      </w:r>
      <w:r>
        <w:rPr>
          <w:rFonts w:ascii="Calibri" w:eastAsia="Times New Roman" w:hAnsi="Calibri" w:cs="Calibri"/>
          <w:sz w:val="22"/>
          <w:szCs w:val="22"/>
          <w:lang w:val="en-US" w:eastAsia="zh-CN"/>
        </w:rPr>
        <w:t xml:space="preserve">to investigate whether such TEGs with a recommended margin can guarantee the desired accuracy improvement (e.g. the estimation error between the different TEGs can be eliminated or not).  </w:t>
      </w:r>
    </w:p>
    <w:p w14:paraId="5B4BEFBD" w14:textId="3E673095" w:rsidR="00453703" w:rsidRDefault="00B23F9F" w:rsidP="00D76B43">
      <w:pPr>
        <w:spacing w:after="0"/>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lastRenderedPageBreak/>
        <w:t>Moreover,</w:t>
      </w:r>
      <w:r w:rsidR="00946C9B">
        <w:rPr>
          <w:rFonts w:ascii="Calibri" w:eastAsia="Times New Roman" w:hAnsi="Calibri" w:cs="Calibri"/>
          <w:sz w:val="22"/>
          <w:szCs w:val="22"/>
          <w:lang w:val="en-US" w:eastAsia="zh-CN"/>
        </w:rPr>
        <w:t xml:space="preserve"> we need to further </w:t>
      </w:r>
      <w:r w:rsidR="006D0731">
        <w:rPr>
          <w:rFonts w:ascii="Calibri" w:eastAsia="Times New Roman" w:hAnsi="Calibri" w:cs="Calibri"/>
          <w:sz w:val="22"/>
          <w:szCs w:val="22"/>
          <w:lang w:val="en-US" w:eastAsia="zh-CN"/>
        </w:rPr>
        <w:t xml:space="preserve">discuss the value of timing error margin associated with TEGs. </w:t>
      </w:r>
      <w:r w:rsidR="002E12BC">
        <w:rPr>
          <w:rFonts w:ascii="Calibri" w:eastAsia="Times New Roman" w:hAnsi="Calibri" w:cs="Calibri"/>
          <w:sz w:val="22"/>
          <w:szCs w:val="22"/>
          <w:lang w:val="en-US" w:eastAsia="zh-CN"/>
        </w:rPr>
        <w:t xml:space="preserve">But </w:t>
      </w:r>
      <w:r w:rsidR="00716E66">
        <w:rPr>
          <w:rFonts w:ascii="Calibri" w:eastAsia="Times New Roman" w:hAnsi="Calibri" w:cs="Calibri"/>
          <w:sz w:val="22"/>
          <w:szCs w:val="22"/>
          <w:lang w:val="en-US" w:eastAsia="zh-CN"/>
        </w:rPr>
        <w:t xml:space="preserve">since such margin </w:t>
      </w:r>
      <w:r w:rsidR="00D3081B">
        <w:rPr>
          <w:rFonts w:ascii="Calibri" w:eastAsia="Times New Roman" w:hAnsi="Calibri" w:cs="Calibri"/>
          <w:sz w:val="22"/>
          <w:szCs w:val="22"/>
          <w:lang w:val="en-US" w:eastAsia="zh-CN"/>
        </w:rPr>
        <w:t>was almost c</w:t>
      </w:r>
      <w:r w:rsidR="00262FB1">
        <w:rPr>
          <w:rFonts w:ascii="Calibri" w:eastAsia="Times New Roman" w:hAnsi="Calibri" w:cs="Calibri"/>
          <w:sz w:val="22"/>
          <w:szCs w:val="22"/>
          <w:lang w:val="en-US" w:eastAsia="zh-CN"/>
        </w:rPr>
        <w:t xml:space="preserve">ame from </w:t>
      </w:r>
      <w:r w:rsidR="00453703">
        <w:rPr>
          <w:rFonts w:ascii="Calibri" w:eastAsia="Times New Roman" w:hAnsi="Calibri" w:cs="Calibri"/>
          <w:sz w:val="22"/>
          <w:szCs w:val="22"/>
          <w:lang w:val="en-US" w:eastAsia="zh-CN"/>
        </w:rPr>
        <w:t xml:space="preserve">UE itself, </w:t>
      </w:r>
      <w:r w:rsidR="00134AB5">
        <w:rPr>
          <w:rFonts w:ascii="Calibri" w:eastAsia="Times New Roman" w:hAnsi="Calibri" w:cs="Calibri"/>
          <w:sz w:val="22"/>
          <w:szCs w:val="22"/>
          <w:lang w:val="en-US" w:eastAsia="zh-CN"/>
        </w:rPr>
        <w:t xml:space="preserve">in our view, </w:t>
      </w:r>
      <w:r w:rsidR="00C06F57">
        <w:rPr>
          <w:rFonts w:ascii="Calibri" w:eastAsia="Times New Roman" w:hAnsi="Calibri" w:cs="Calibri"/>
          <w:sz w:val="22"/>
          <w:szCs w:val="22"/>
          <w:lang w:val="en-US" w:eastAsia="zh-CN"/>
        </w:rPr>
        <w:t>it</w:t>
      </w:r>
      <w:r w:rsidR="00134AB5">
        <w:rPr>
          <w:rFonts w:ascii="Calibri" w:eastAsia="Times New Roman" w:hAnsi="Calibri" w:cs="Calibri"/>
          <w:sz w:val="22"/>
          <w:szCs w:val="22"/>
          <w:lang w:val="en-US" w:eastAsia="zh-CN"/>
        </w:rPr>
        <w:t xml:space="preserve"> is up to specific UE implementation and capability. </w:t>
      </w:r>
      <w:r w:rsidR="00373904">
        <w:rPr>
          <w:rFonts w:ascii="Calibri" w:eastAsia="Times New Roman" w:hAnsi="Calibri" w:cs="Calibri"/>
          <w:sz w:val="22"/>
          <w:szCs w:val="22"/>
          <w:lang w:val="en-US" w:eastAsia="zh-CN"/>
        </w:rPr>
        <w:t>That is</w:t>
      </w:r>
      <w:r w:rsidR="00C06F57">
        <w:rPr>
          <w:rFonts w:ascii="Calibri" w:eastAsia="Times New Roman" w:hAnsi="Calibri" w:cs="Calibri"/>
          <w:sz w:val="22"/>
          <w:szCs w:val="22"/>
          <w:lang w:val="en-US" w:eastAsia="zh-CN"/>
        </w:rPr>
        <w:t>,</w:t>
      </w:r>
      <w:r w:rsidR="00373904">
        <w:rPr>
          <w:rFonts w:ascii="Calibri" w:eastAsia="Times New Roman" w:hAnsi="Calibri" w:cs="Calibri"/>
          <w:sz w:val="22"/>
          <w:szCs w:val="22"/>
          <w:lang w:val="en-US" w:eastAsia="zh-CN"/>
        </w:rPr>
        <w:t xml:space="preserve"> </w:t>
      </w:r>
      <w:r w:rsidR="00453703">
        <w:rPr>
          <w:rFonts w:ascii="Calibri" w:eastAsia="Times New Roman" w:hAnsi="Calibri" w:cs="Calibri"/>
          <w:sz w:val="22"/>
          <w:szCs w:val="22"/>
          <w:lang w:val="en-US" w:eastAsia="zh-CN"/>
        </w:rPr>
        <w:t>it shall be same for all TEGs of same UE.</w:t>
      </w:r>
      <w:r w:rsidR="00A75831" w:rsidRPr="00A75831">
        <w:rPr>
          <w:rFonts w:ascii="Calibri" w:eastAsia="Times New Roman" w:hAnsi="Calibri" w:cs="Calibri"/>
          <w:b/>
          <w:bCs/>
          <w:i/>
          <w:iCs/>
          <w:sz w:val="22"/>
          <w:szCs w:val="22"/>
          <w:lang w:val="en-US" w:eastAsia="zh-CN"/>
        </w:rPr>
        <w:t xml:space="preserve"> </w:t>
      </w:r>
    </w:p>
    <w:p w14:paraId="308CACD4" w14:textId="0F3654DA" w:rsidR="007D4902" w:rsidRDefault="00453703" w:rsidP="00FE645D">
      <w:pPr>
        <w:spacing w:after="0"/>
        <w:rPr>
          <w:rFonts w:ascii="Calibri" w:eastAsia="Times New Roman" w:hAnsi="Calibri" w:cs="Calibri"/>
          <w:b/>
          <w:bCs/>
          <w:i/>
          <w:iCs/>
          <w:sz w:val="22"/>
          <w:szCs w:val="22"/>
          <w:lang w:val="en-US" w:eastAsia="zh-CN"/>
        </w:rPr>
      </w:pPr>
      <w:r w:rsidRPr="00CB3AA5">
        <w:rPr>
          <w:rFonts w:ascii="Calibri" w:eastAsia="Times New Roman" w:hAnsi="Calibri" w:cs="Calibri"/>
          <w:b/>
          <w:bCs/>
          <w:i/>
          <w:iCs/>
          <w:sz w:val="22"/>
          <w:szCs w:val="22"/>
          <w:u w:val="single"/>
          <w:lang w:val="en-US" w:eastAsia="zh-CN"/>
        </w:rPr>
        <w:t xml:space="preserve">Proposal </w:t>
      </w:r>
      <w:r w:rsidR="00CA6E6A">
        <w:rPr>
          <w:rFonts w:ascii="Calibri" w:eastAsia="Times New Roman" w:hAnsi="Calibri" w:cs="Calibri"/>
          <w:b/>
          <w:bCs/>
          <w:i/>
          <w:iCs/>
          <w:sz w:val="22"/>
          <w:szCs w:val="22"/>
          <w:u w:val="single"/>
          <w:lang w:val="en-US" w:eastAsia="zh-CN"/>
        </w:rPr>
        <w:t>1</w:t>
      </w:r>
      <w:r w:rsidRPr="00CB3AA5">
        <w:rPr>
          <w:rFonts w:ascii="Calibri" w:eastAsia="Times New Roman" w:hAnsi="Calibri" w:cs="Calibri"/>
          <w:b/>
          <w:bCs/>
          <w:i/>
          <w:iCs/>
          <w:sz w:val="22"/>
          <w:szCs w:val="22"/>
          <w:u w:val="single"/>
          <w:lang w:val="en-US" w:eastAsia="zh-CN"/>
        </w:rPr>
        <w:t>:</w:t>
      </w:r>
      <w:r w:rsidRPr="00CB3AA5">
        <w:rPr>
          <w:rFonts w:ascii="Calibri" w:eastAsia="Times New Roman" w:hAnsi="Calibri" w:cs="Calibri"/>
          <w:b/>
          <w:bCs/>
          <w:i/>
          <w:iCs/>
          <w:sz w:val="22"/>
          <w:szCs w:val="22"/>
          <w:lang w:val="en-US" w:eastAsia="zh-CN"/>
        </w:rPr>
        <w:t xml:space="preserve"> </w:t>
      </w:r>
      <w:r w:rsidR="00DC0B8F">
        <w:rPr>
          <w:rFonts w:ascii="Calibri" w:eastAsia="Times New Roman" w:hAnsi="Calibri" w:cs="Calibri"/>
          <w:b/>
          <w:bCs/>
          <w:i/>
          <w:iCs/>
          <w:sz w:val="22"/>
          <w:szCs w:val="22"/>
          <w:lang w:val="en-US" w:eastAsia="zh-CN"/>
        </w:rPr>
        <w:t>T</w:t>
      </w:r>
      <w:r w:rsidR="0046354D" w:rsidRPr="00DC0B8F">
        <w:rPr>
          <w:rFonts w:ascii="Calibri" w:eastAsia="Times New Roman" w:hAnsi="Calibri" w:cs="Calibri"/>
          <w:b/>
          <w:bCs/>
          <w:i/>
          <w:iCs/>
          <w:sz w:val="22"/>
          <w:szCs w:val="22"/>
          <w:lang w:val="en-US" w:eastAsia="zh-CN"/>
        </w:rPr>
        <w:t xml:space="preserve">he timing error margin is the same for all Rx TEGs if </w:t>
      </w:r>
      <w:r w:rsidR="0081544B">
        <w:rPr>
          <w:rFonts w:ascii="Calibri" w:eastAsia="Times New Roman" w:hAnsi="Calibri" w:cs="Calibri"/>
          <w:b/>
          <w:bCs/>
          <w:i/>
          <w:iCs/>
          <w:sz w:val="22"/>
          <w:szCs w:val="22"/>
          <w:lang w:val="en-US" w:eastAsia="zh-CN"/>
        </w:rPr>
        <w:t xml:space="preserve">a </w:t>
      </w:r>
      <w:r w:rsidR="0046354D" w:rsidRPr="00DC0B8F">
        <w:rPr>
          <w:rFonts w:ascii="Calibri" w:eastAsia="Times New Roman" w:hAnsi="Calibri" w:cs="Calibri"/>
          <w:b/>
          <w:bCs/>
          <w:i/>
          <w:iCs/>
          <w:sz w:val="22"/>
          <w:szCs w:val="22"/>
          <w:lang w:val="en-US" w:eastAsia="zh-CN"/>
        </w:rPr>
        <w:t>UE/TRP has multiple TEGs</w:t>
      </w:r>
      <w:r w:rsidR="0046354D" w:rsidRPr="00CB3AA5">
        <w:rPr>
          <w:rFonts w:ascii="Calibri" w:eastAsia="Times New Roman" w:hAnsi="Calibri" w:cs="Calibri"/>
          <w:b/>
          <w:bCs/>
          <w:i/>
          <w:iCs/>
          <w:sz w:val="22"/>
          <w:szCs w:val="22"/>
          <w:lang w:val="en-US" w:eastAsia="zh-CN"/>
        </w:rPr>
        <w:t xml:space="preserve"> </w:t>
      </w:r>
      <w:r w:rsidR="00FE645D">
        <w:rPr>
          <w:rFonts w:ascii="Calibri" w:eastAsia="Times New Roman" w:hAnsi="Calibri" w:cs="Calibri"/>
          <w:b/>
          <w:bCs/>
          <w:i/>
          <w:iCs/>
          <w:sz w:val="22"/>
          <w:szCs w:val="22"/>
          <w:lang w:val="en-US" w:eastAsia="zh-CN"/>
        </w:rPr>
        <w:t>.</w:t>
      </w:r>
    </w:p>
    <w:p w14:paraId="40056A9C" w14:textId="77777777" w:rsidR="00FE645D" w:rsidRPr="00FE645D" w:rsidRDefault="00FE645D" w:rsidP="00FE645D">
      <w:pPr>
        <w:spacing w:after="0"/>
        <w:rPr>
          <w:rFonts w:ascii="Calibri" w:eastAsia="Times New Roman" w:hAnsi="Calibri" w:cs="Calibri"/>
          <w:b/>
          <w:bCs/>
          <w:i/>
          <w:iCs/>
          <w:sz w:val="22"/>
          <w:szCs w:val="22"/>
          <w:lang w:val="en-US" w:eastAsia="zh-CN"/>
        </w:rPr>
      </w:pPr>
    </w:p>
    <w:tbl>
      <w:tblPr>
        <w:tblStyle w:val="TableGrid"/>
        <w:tblW w:w="0" w:type="auto"/>
        <w:tblLook w:val="04A0" w:firstRow="1" w:lastRow="0" w:firstColumn="1" w:lastColumn="0" w:noHBand="0" w:noVBand="1"/>
      </w:tblPr>
      <w:tblGrid>
        <w:gridCol w:w="10457"/>
      </w:tblGrid>
      <w:tr w:rsidR="003236C8" w14:paraId="48EA9C70" w14:textId="77777777" w:rsidTr="003236C8">
        <w:tc>
          <w:tcPr>
            <w:tcW w:w="10457" w:type="dxa"/>
          </w:tcPr>
          <w:p w14:paraId="6B8062C1" w14:textId="77777777" w:rsidR="003236C8" w:rsidRPr="008439B0" w:rsidRDefault="003236C8" w:rsidP="003236C8">
            <w:pPr>
              <w:pStyle w:val="Heading4"/>
              <w:outlineLvl w:val="3"/>
              <w:rPr>
                <w:rFonts w:eastAsiaTheme="minorEastAsia"/>
                <w:b/>
                <w:lang w:val="en-US"/>
              </w:rPr>
            </w:pPr>
            <w:r w:rsidRPr="008439B0">
              <w:rPr>
                <w:lang w:val="en-US"/>
              </w:rPr>
              <w:t xml:space="preserve">Issue 1-1-3 Approaches for LMF </w:t>
            </w:r>
            <w:r w:rsidRPr="008439B0">
              <w:rPr>
                <w:rFonts w:eastAsiaTheme="minorEastAsia"/>
                <w:lang w:val="en-US"/>
              </w:rPr>
              <w:t>acquiring</w:t>
            </w:r>
            <w:r w:rsidRPr="008439B0">
              <w:rPr>
                <w:lang w:val="en-US"/>
              </w:rPr>
              <w:t xml:space="preserve"> the timing error margins associated with TEGs of UE/TRP? </w:t>
            </w:r>
          </w:p>
          <w:p w14:paraId="37597FCC" w14:textId="77777777" w:rsidR="003236C8" w:rsidRPr="008439B0" w:rsidRDefault="003236C8" w:rsidP="003236C8">
            <w:pPr>
              <w:rPr>
                <w:rFonts w:eastAsiaTheme="minorEastAsia"/>
                <w:i/>
                <w:lang w:val="en-US" w:eastAsia="zh-CN"/>
              </w:rPr>
            </w:pPr>
            <w:r w:rsidRPr="008439B0">
              <w:rPr>
                <w:rFonts w:eastAsiaTheme="minorEastAsia" w:hint="eastAsia"/>
                <w:i/>
                <w:lang w:val="en-US" w:eastAsia="zh-CN"/>
              </w:rPr>
              <w:t>Agreements:</w:t>
            </w:r>
          </w:p>
          <w:p w14:paraId="7F888E58" w14:textId="77777777" w:rsidR="003236C8" w:rsidRPr="008439B0" w:rsidRDefault="003236C8" w:rsidP="003236C8">
            <w:pPr>
              <w:pStyle w:val="ListParagraph"/>
              <w:numPr>
                <w:ilvl w:val="1"/>
                <w:numId w:val="50"/>
              </w:numPr>
              <w:overflowPunct w:val="0"/>
              <w:autoSpaceDE w:val="0"/>
              <w:autoSpaceDN w:val="0"/>
              <w:adjustRightInd w:val="0"/>
              <w:spacing w:after="180"/>
              <w:ind w:firstLineChars="0"/>
              <w:textAlignment w:val="baseline"/>
              <w:rPr>
                <w:rFonts w:eastAsiaTheme="minorEastAsia"/>
              </w:rPr>
            </w:pPr>
            <w:r w:rsidRPr="008439B0">
              <w:rPr>
                <w:rFonts w:eastAsiaTheme="minorEastAsia"/>
              </w:rPr>
              <w:t>RAN4 define the possible timing error margin</w:t>
            </w:r>
            <w:r w:rsidRPr="008439B0">
              <w:rPr>
                <w:rFonts w:eastAsiaTheme="minorEastAsia" w:hint="eastAsia"/>
              </w:rPr>
              <w:t>(</w:t>
            </w:r>
            <w:r w:rsidRPr="008439B0">
              <w:rPr>
                <w:rFonts w:eastAsiaTheme="minorEastAsia"/>
              </w:rPr>
              <w:t>s</w:t>
            </w:r>
            <w:r w:rsidRPr="008439B0">
              <w:rPr>
                <w:rFonts w:eastAsiaTheme="minorEastAsia" w:hint="eastAsia"/>
              </w:rPr>
              <w:t>)</w:t>
            </w:r>
            <w:r w:rsidRPr="008439B0">
              <w:rPr>
                <w:rFonts w:eastAsiaTheme="minorEastAsia"/>
              </w:rPr>
              <w:t xml:space="preserve"> in TS</w:t>
            </w:r>
            <w:r w:rsidRPr="008439B0">
              <w:rPr>
                <w:rFonts w:eastAsiaTheme="minorEastAsia" w:hint="eastAsia"/>
              </w:rPr>
              <w:t xml:space="preserve"> </w:t>
            </w:r>
            <w:r w:rsidRPr="008439B0">
              <w:rPr>
                <w:rFonts w:eastAsiaTheme="minorEastAsia"/>
              </w:rPr>
              <w:t>38.133</w:t>
            </w:r>
            <w:r w:rsidRPr="008439B0">
              <w:rPr>
                <w:rFonts w:eastAsiaTheme="minorEastAsia" w:hint="eastAsia"/>
              </w:rPr>
              <w:t xml:space="preserve">. </w:t>
            </w:r>
          </w:p>
          <w:p w14:paraId="34C9D2FC" w14:textId="77777777" w:rsidR="003236C8" w:rsidRPr="008439B0" w:rsidRDefault="003236C8" w:rsidP="003236C8">
            <w:pPr>
              <w:pStyle w:val="ListParagraph"/>
              <w:numPr>
                <w:ilvl w:val="1"/>
                <w:numId w:val="50"/>
              </w:numPr>
              <w:overflowPunct w:val="0"/>
              <w:autoSpaceDE w:val="0"/>
              <w:autoSpaceDN w:val="0"/>
              <w:adjustRightInd w:val="0"/>
              <w:spacing w:after="180"/>
              <w:ind w:firstLineChars="0"/>
              <w:textAlignment w:val="baseline"/>
              <w:rPr>
                <w:rFonts w:eastAsiaTheme="minorEastAsia"/>
              </w:rPr>
            </w:pPr>
            <w:r w:rsidRPr="008439B0">
              <w:rPr>
                <w:rFonts w:eastAsiaTheme="minorEastAsia" w:hint="eastAsia"/>
              </w:rPr>
              <w:t>FFS whether NW can configure requested margins to UE/TRP based on demand.</w:t>
            </w:r>
          </w:p>
          <w:p w14:paraId="3DAFE1B1" w14:textId="77777777" w:rsidR="003236C8" w:rsidRPr="008439B0" w:rsidRDefault="003236C8" w:rsidP="003236C8">
            <w:pPr>
              <w:pStyle w:val="ListParagraph"/>
              <w:numPr>
                <w:ilvl w:val="1"/>
                <w:numId w:val="50"/>
              </w:numPr>
              <w:overflowPunct w:val="0"/>
              <w:autoSpaceDE w:val="0"/>
              <w:autoSpaceDN w:val="0"/>
              <w:adjustRightInd w:val="0"/>
              <w:spacing w:after="180"/>
              <w:ind w:firstLineChars="0"/>
              <w:textAlignment w:val="baseline"/>
              <w:rPr>
                <w:rFonts w:eastAsiaTheme="minorEastAsia"/>
              </w:rPr>
            </w:pPr>
            <w:r w:rsidRPr="008439B0">
              <w:rPr>
                <w:rFonts w:eastAsiaTheme="minorEastAsia" w:hint="eastAsia"/>
              </w:rPr>
              <w:t xml:space="preserve">FFS whether UE/TRP need to report used margins to NW based on implementation. </w:t>
            </w:r>
          </w:p>
          <w:p w14:paraId="08CA033B" w14:textId="77777777" w:rsidR="003236C8" w:rsidRDefault="003236C8" w:rsidP="007D4902">
            <w:pPr>
              <w:spacing w:after="0"/>
              <w:textAlignment w:val="center"/>
              <w:rPr>
                <w:rFonts w:ascii="Calibri" w:eastAsia="Times New Roman" w:hAnsi="Calibri" w:cs="Calibri"/>
                <w:sz w:val="22"/>
                <w:szCs w:val="22"/>
                <w:lang w:val="en-US" w:eastAsia="zh-CN"/>
              </w:rPr>
            </w:pPr>
          </w:p>
        </w:tc>
      </w:tr>
    </w:tbl>
    <w:p w14:paraId="2626503C" w14:textId="4F2DAB44" w:rsidR="007D4902" w:rsidRPr="003F7477" w:rsidRDefault="007D4902" w:rsidP="007D4902">
      <w:pPr>
        <w:spacing w:after="0"/>
        <w:textAlignment w:val="center"/>
        <w:rPr>
          <w:rFonts w:ascii="Calibri" w:eastAsia="Times New Roman" w:hAnsi="Calibri" w:cs="Calibri"/>
          <w:sz w:val="22"/>
          <w:szCs w:val="22"/>
          <w:lang w:val="en-US" w:eastAsia="zh-CN"/>
        </w:rPr>
      </w:pPr>
      <w:r w:rsidRPr="003F7477">
        <w:rPr>
          <w:rFonts w:ascii="Calibri" w:eastAsia="Times New Roman" w:hAnsi="Calibri" w:cs="Calibri"/>
          <w:sz w:val="22"/>
          <w:szCs w:val="22"/>
          <w:lang w:val="en-US" w:eastAsia="zh-CN"/>
        </w:rPr>
        <w:t>In our understanding, as explained in [3], the margin itself shall be determined by UE itself because these margin is dependent with the several factor of UE implementation. Then NW can associate the specific margin with the different TEGs. Then, UE may need to report such these margin</w:t>
      </w:r>
      <w:r w:rsidR="002D597D">
        <w:rPr>
          <w:rFonts w:ascii="Calibri" w:eastAsia="Times New Roman" w:hAnsi="Calibri" w:cs="Calibri"/>
          <w:sz w:val="22"/>
          <w:szCs w:val="22"/>
          <w:lang w:val="en-US" w:eastAsia="zh-CN"/>
        </w:rPr>
        <w:t>s</w:t>
      </w:r>
      <w:r w:rsidRPr="003F7477">
        <w:rPr>
          <w:rFonts w:ascii="Calibri" w:eastAsia="Times New Roman" w:hAnsi="Calibri" w:cs="Calibri"/>
          <w:sz w:val="22"/>
          <w:szCs w:val="22"/>
          <w:lang w:val="en-US" w:eastAsia="zh-CN"/>
        </w:rPr>
        <w:t xml:space="preserve"> to NW</w:t>
      </w:r>
      <w:r w:rsidR="00D0585F">
        <w:rPr>
          <w:rFonts w:ascii="Calibri" w:eastAsia="Times New Roman" w:hAnsi="Calibri" w:cs="Calibri"/>
          <w:sz w:val="22"/>
          <w:szCs w:val="22"/>
          <w:lang w:val="en-US" w:eastAsia="zh-CN"/>
        </w:rPr>
        <w:t>. F</w:t>
      </w:r>
      <w:r w:rsidRPr="003F7477">
        <w:rPr>
          <w:rFonts w:ascii="Calibri" w:eastAsia="Times New Roman" w:hAnsi="Calibri" w:cs="Calibri"/>
          <w:sz w:val="22"/>
          <w:szCs w:val="22"/>
          <w:lang w:val="en-US" w:eastAsia="zh-CN"/>
        </w:rPr>
        <w:t xml:space="preserve">rom RAN4 perspective, the maximum possible margin can be defined in TS38.133. </w:t>
      </w:r>
    </w:p>
    <w:p w14:paraId="26E0CEFD" w14:textId="21AF6929" w:rsidR="007D4902" w:rsidRDefault="007D4902" w:rsidP="007D4902">
      <w:pPr>
        <w:spacing w:after="0"/>
        <w:textAlignment w:val="center"/>
        <w:rPr>
          <w:rFonts w:ascii="Calibri" w:eastAsia="Times New Roman" w:hAnsi="Calibri" w:cs="Calibri"/>
          <w:b/>
          <w:bCs/>
          <w:i/>
          <w:iCs/>
          <w:sz w:val="22"/>
          <w:szCs w:val="22"/>
          <w:lang w:val="en-US" w:eastAsia="zh-CN"/>
        </w:rPr>
      </w:pPr>
      <w:r w:rsidRPr="003F7477">
        <w:rPr>
          <w:rFonts w:ascii="Calibri" w:eastAsia="Times New Roman" w:hAnsi="Calibri" w:cs="Calibri"/>
          <w:b/>
          <w:bCs/>
          <w:i/>
          <w:iCs/>
          <w:sz w:val="22"/>
          <w:szCs w:val="22"/>
          <w:u w:val="single"/>
          <w:lang w:val="en-US" w:eastAsia="zh-CN"/>
        </w:rPr>
        <w:t>Proposal 2:</w:t>
      </w:r>
      <w:r w:rsidRPr="003F7477">
        <w:rPr>
          <w:rFonts w:ascii="Calibri" w:eastAsia="Times New Roman" w:hAnsi="Calibri" w:cs="Calibri"/>
          <w:b/>
          <w:bCs/>
          <w:i/>
          <w:iCs/>
          <w:sz w:val="22"/>
          <w:szCs w:val="22"/>
          <w:lang w:val="en-US" w:eastAsia="zh-CN"/>
        </w:rPr>
        <w:t xml:space="preserve"> Whether</w:t>
      </w:r>
      <w:r w:rsidR="00BE5A17">
        <w:rPr>
          <w:rFonts w:ascii="Calibri" w:eastAsia="Times New Roman" w:hAnsi="Calibri" w:cs="Calibri"/>
          <w:b/>
          <w:bCs/>
          <w:i/>
          <w:iCs/>
          <w:sz w:val="22"/>
          <w:szCs w:val="22"/>
          <w:lang w:val="en-US" w:eastAsia="zh-CN"/>
        </w:rPr>
        <w:t xml:space="preserve"> NW can configure </w:t>
      </w:r>
      <w:r w:rsidR="006E5F07">
        <w:rPr>
          <w:rFonts w:ascii="Calibri" w:eastAsia="Times New Roman" w:hAnsi="Calibri" w:cs="Calibri"/>
          <w:b/>
          <w:bCs/>
          <w:i/>
          <w:iCs/>
          <w:sz w:val="22"/>
          <w:szCs w:val="22"/>
          <w:lang w:val="en-US" w:eastAsia="zh-CN"/>
        </w:rPr>
        <w:t xml:space="preserve">the margins </w:t>
      </w:r>
      <w:r w:rsidR="00BE5A17">
        <w:rPr>
          <w:rFonts w:ascii="Calibri" w:eastAsia="Times New Roman" w:hAnsi="Calibri" w:cs="Calibri"/>
          <w:b/>
          <w:bCs/>
          <w:i/>
          <w:iCs/>
          <w:sz w:val="22"/>
          <w:szCs w:val="22"/>
          <w:lang w:val="en-US" w:eastAsia="zh-CN"/>
        </w:rPr>
        <w:t xml:space="preserve">and </w:t>
      </w:r>
      <w:r w:rsidRPr="003F7477">
        <w:rPr>
          <w:rFonts w:ascii="Calibri" w:eastAsia="Times New Roman" w:hAnsi="Calibri" w:cs="Calibri"/>
          <w:b/>
          <w:bCs/>
          <w:i/>
          <w:iCs/>
          <w:sz w:val="22"/>
          <w:szCs w:val="22"/>
          <w:lang w:val="en-US" w:eastAsia="zh-CN"/>
        </w:rPr>
        <w:t>UE needs to report the</w:t>
      </w:r>
      <w:r w:rsidR="006E5F07">
        <w:rPr>
          <w:rFonts w:ascii="Calibri" w:eastAsia="Times New Roman" w:hAnsi="Calibri" w:cs="Calibri"/>
          <w:b/>
          <w:bCs/>
          <w:i/>
          <w:iCs/>
          <w:sz w:val="22"/>
          <w:szCs w:val="22"/>
          <w:lang w:val="en-US" w:eastAsia="zh-CN"/>
        </w:rPr>
        <w:t xml:space="preserve">m </w:t>
      </w:r>
      <w:r w:rsidRPr="003F7477">
        <w:rPr>
          <w:rFonts w:ascii="Calibri" w:eastAsia="Times New Roman" w:hAnsi="Calibri" w:cs="Calibri"/>
          <w:b/>
          <w:bCs/>
          <w:i/>
          <w:iCs/>
          <w:sz w:val="22"/>
          <w:szCs w:val="22"/>
          <w:lang w:val="en-US" w:eastAsia="zh-CN"/>
        </w:rPr>
        <w:t>to NW is up to RAN1/2.</w:t>
      </w:r>
    </w:p>
    <w:p w14:paraId="6FD57183" w14:textId="63D0C4AA" w:rsidR="00066EA2" w:rsidRDefault="00066EA2" w:rsidP="00453703">
      <w:pPr>
        <w:spacing w:after="0"/>
        <w:rPr>
          <w:rFonts w:ascii="Calibri" w:eastAsia="Times New Roman" w:hAnsi="Calibri" w:cs="Calibri"/>
          <w:b/>
          <w:bCs/>
          <w:i/>
          <w:iCs/>
          <w:sz w:val="22"/>
          <w:szCs w:val="22"/>
          <w:lang w:val="en-US" w:eastAsia="zh-CN"/>
        </w:rPr>
      </w:pPr>
    </w:p>
    <w:p w14:paraId="1F18FE0C" w14:textId="3A43DC4B" w:rsidR="00382829" w:rsidRPr="005333A6" w:rsidRDefault="00891F1C" w:rsidP="00382829">
      <w:pPr>
        <w:rPr>
          <w:rFonts w:ascii="Calibri" w:eastAsia="Times New Roman" w:hAnsi="Calibri" w:cs="Calibri"/>
          <w:sz w:val="22"/>
          <w:szCs w:val="22"/>
          <w:lang w:val="en-US" w:eastAsia="zh-CN"/>
        </w:rPr>
      </w:pPr>
      <w:r w:rsidRPr="002D597D">
        <w:rPr>
          <w:rFonts w:ascii="Calibri" w:eastAsia="Times New Roman" w:hAnsi="Calibri" w:cs="Calibri" w:hint="eastAsia"/>
          <w:sz w:val="22"/>
          <w:szCs w:val="22"/>
          <w:lang w:val="en-US" w:eastAsia="zh-CN"/>
        </w:rPr>
        <w:t>On</w:t>
      </w:r>
      <w:r w:rsidRPr="002D597D">
        <w:rPr>
          <w:rFonts w:ascii="Calibri" w:eastAsia="Times New Roman" w:hAnsi="Calibri" w:cs="Calibri"/>
          <w:sz w:val="22"/>
          <w:szCs w:val="22"/>
          <w:lang w:val="en-US" w:eastAsia="zh-CN"/>
        </w:rPr>
        <w:t xml:space="preserve"> </w:t>
      </w:r>
      <w:r w:rsidRPr="002D597D">
        <w:rPr>
          <w:rFonts w:ascii="Calibri" w:eastAsia="Times New Roman" w:hAnsi="Calibri" w:cs="Calibri" w:hint="eastAsia"/>
          <w:sz w:val="22"/>
          <w:szCs w:val="22"/>
          <w:lang w:val="en-US" w:eastAsia="zh-CN"/>
        </w:rPr>
        <w:t>the</w:t>
      </w:r>
      <w:r w:rsidRPr="002D597D">
        <w:rPr>
          <w:rFonts w:ascii="Calibri" w:eastAsia="Times New Roman" w:hAnsi="Calibri" w:cs="Calibri"/>
          <w:sz w:val="22"/>
          <w:szCs w:val="22"/>
          <w:lang w:val="en-US" w:eastAsia="zh-CN"/>
        </w:rPr>
        <w:t xml:space="preserve"> </w:t>
      </w:r>
      <w:r w:rsidRPr="002D597D">
        <w:rPr>
          <w:rFonts w:ascii="Calibri" w:eastAsia="Times New Roman" w:hAnsi="Calibri" w:cs="Calibri" w:hint="eastAsia"/>
          <w:sz w:val="22"/>
          <w:szCs w:val="22"/>
          <w:lang w:val="en-US" w:eastAsia="zh-CN"/>
        </w:rPr>
        <w:t>other</w:t>
      </w:r>
      <w:r w:rsidRPr="002D597D">
        <w:rPr>
          <w:rFonts w:ascii="Calibri" w:eastAsia="Times New Roman" w:hAnsi="Calibri" w:cs="Calibri"/>
          <w:sz w:val="22"/>
          <w:szCs w:val="22"/>
          <w:lang w:val="en-US" w:eastAsia="zh-CN"/>
        </w:rPr>
        <w:t xml:space="preserve"> </w:t>
      </w:r>
      <w:r w:rsidRPr="002D597D">
        <w:rPr>
          <w:rFonts w:ascii="Calibri" w:eastAsia="Times New Roman" w:hAnsi="Calibri" w:cs="Calibri" w:hint="eastAsia"/>
          <w:sz w:val="22"/>
          <w:szCs w:val="22"/>
          <w:lang w:val="en-US" w:eastAsia="zh-CN"/>
        </w:rPr>
        <w:t>hand</w:t>
      </w:r>
      <w:r w:rsidRPr="002D597D">
        <w:rPr>
          <w:rFonts w:ascii="Microsoft YaHei" w:eastAsia="Microsoft YaHei" w:hAnsi="Microsoft YaHei" w:cs="Microsoft YaHei" w:hint="eastAsia"/>
          <w:sz w:val="22"/>
          <w:szCs w:val="22"/>
          <w:lang w:val="en-US" w:eastAsia="zh-CN"/>
        </w:rPr>
        <w:t>，</w:t>
      </w:r>
      <w:r w:rsidR="00C469F9" w:rsidRPr="002D597D">
        <w:rPr>
          <w:rFonts w:ascii="Calibri" w:eastAsia="Times New Roman" w:hAnsi="Calibri" w:cs="Calibri"/>
          <w:sz w:val="22"/>
          <w:szCs w:val="22"/>
          <w:lang w:val="en-US" w:eastAsia="zh-CN"/>
        </w:rPr>
        <w:t>i</w:t>
      </w:r>
      <w:r w:rsidR="00CF4EBC" w:rsidRPr="002D597D">
        <w:rPr>
          <w:rFonts w:ascii="Calibri" w:eastAsia="Times New Roman" w:hAnsi="Calibri" w:cs="Calibri"/>
          <w:sz w:val="22"/>
          <w:szCs w:val="22"/>
          <w:lang w:val="en-US" w:eastAsia="zh-CN"/>
        </w:rPr>
        <w:t xml:space="preserve">f the </w:t>
      </w:r>
      <w:r w:rsidR="00C469F9" w:rsidRPr="002D597D">
        <w:rPr>
          <w:rFonts w:ascii="Calibri" w:eastAsia="Times New Roman" w:hAnsi="Calibri" w:cs="Calibri"/>
          <w:sz w:val="22"/>
          <w:szCs w:val="22"/>
          <w:lang w:val="en-US" w:eastAsia="zh-CN"/>
        </w:rPr>
        <w:t>t</w:t>
      </w:r>
      <w:r w:rsidR="00CF4EBC" w:rsidRPr="002D597D">
        <w:rPr>
          <w:rFonts w:ascii="Calibri" w:eastAsia="Times New Roman" w:hAnsi="Calibri" w:cs="Calibri"/>
          <w:sz w:val="22"/>
          <w:szCs w:val="22"/>
          <w:lang w:val="en-US" w:eastAsia="zh-CN"/>
        </w:rPr>
        <w:t xml:space="preserve">his </w:t>
      </w:r>
      <w:r w:rsidR="00F450E0" w:rsidRPr="002D597D">
        <w:rPr>
          <w:rFonts w:ascii="Calibri" w:eastAsia="Times New Roman" w:hAnsi="Calibri" w:cs="Calibri"/>
          <w:sz w:val="22"/>
          <w:szCs w:val="22"/>
          <w:lang w:val="en-US" w:eastAsia="zh-CN"/>
        </w:rPr>
        <w:t>margin</w:t>
      </w:r>
      <w:r w:rsidR="00CF4EBC" w:rsidRPr="002D597D">
        <w:rPr>
          <w:rFonts w:ascii="Calibri" w:eastAsia="Times New Roman" w:hAnsi="Calibri" w:cs="Calibri"/>
          <w:sz w:val="22"/>
          <w:szCs w:val="22"/>
          <w:lang w:val="en-US" w:eastAsia="zh-CN"/>
        </w:rPr>
        <w:t xml:space="preserve"> is </w:t>
      </w:r>
      <w:r w:rsidR="00C469F9" w:rsidRPr="002D597D">
        <w:rPr>
          <w:rFonts w:ascii="Calibri" w:eastAsia="Times New Roman" w:hAnsi="Calibri" w:cs="Calibri"/>
          <w:sz w:val="22"/>
          <w:szCs w:val="22"/>
          <w:lang w:val="en-US" w:eastAsia="zh-CN"/>
        </w:rPr>
        <w:t>configured</w:t>
      </w:r>
      <w:r w:rsidR="00CF4EBC" w:rsidRPr="002D597D">
        <w:rPr>
          <w:rFonts w:ascii="Calibri" w:eastAsia="Times New Roman" w:hAnsi="Calibri" w:cs="Calibri"/>
          <w:sz w:val="22"/>
          <w:szCs w:val="22"/>
          <w:lang w:val="en-US" w:eastAsia="zh-CN"/>
        </w:rPr>
        <w:t xml:space="preserve"> by LMF, in case of UE can’t support </w:t>
      </w:r>
      <w:r w:rsidR="00134CA2" w:rsidRPr="002D597D">
        <w:rPr>
          <w:rFonts w:ascii="Calibri" w:eastAsia="Times New Roman" w:hAnsi="Calibri" w:cs="Calibri"/>
          <w:sz w:val="22"/>
          <w:szCs w:val="22"/>
          <w:lang w:val="en-US" w:eastAsia="zh-CN"/>
        </w:rPr>
        <w:t xml:space="preserve">the finer implementation, </w:t>
      </w:r>
      <w:r w:rsidR="008011AF" w:rsidRPr="002D597D">
        <w:rPr>
          <w:rFonts w:ascii="Calibri" w:eastAsia="Times New Roman" w:hAnsi="Calibri" w:cs="Calibri"/>
          <w:sz w:val="22"/>
          <w:szCs w:val="22"/>
          <w:lang w:val="en-US" w:eastAsia="zh-CN"/>
        </w:rPr>
        <w:t>it is infeasible</w:t>
      </w:r>
      <w:r w:rsidR="00382829" w:rsidRPr="002D597D">
        <w:rPr>
          <w:rFonts w:ascii="Calibri" w:eastAsia="Times New Roman" w:hAnsi="Calibri" w:cs="Calibri"/>
          <w:sz w:val="22"/>
          <w:szCs w:val="22"/>
          <w:lang w:val="en-US" w:eastAsia="zh-CN"/>
        </w:rPr>
        <w:t>. That is UE can select one candidate value indicated by gNB or override it</w:t>
      </w:r>
      <w:r w:rsidR="002A4C85" w:rsidRPr="002D597D">
        <w:rPr>
          <w:rFonts w:ascii="Calibri" w:eastAsia="Times New Roman" w:hAnsi="Calibri" w:cs="Calibri"/>
          <w:sz w:val="22"/>
          <w:szCs w:val="22"/>
          <w:lang w:val="en-US" w:eastAsia="zh-CN"/>
        </w:rPr>
        <w:t xml:space="preserve"> when UE can’t support such finer </w:t>
      </w:r>
      <w:r w:rsidR="00C71A46" w:rsidRPr="002D597D">
        <w:rPr>
          <w:rFonts w:ascii="Calibri" w:eastAsia="Times New Roman" w:hAnsi="Calibri" w:cs="Calibri"/>
          <w:sz w:val="22"/>
          <w:szCs w:val="22"/>
          <w:lang w:val="en-US" w:eastAsia="zh-CN"/>
        </w:rPr>
        <w:t>implementation margin (</w:t>
      </w:r>
      <w:r w:rsidR="00382829" w:rsidRPr="002D597D">
        <w:rPr>
          <w:rFonts w:ascii="Calibri" w:eastAsia="Times New Roman" w:hAnsi="Calibri" w:cs="Calibri"/>
          <w:sz w:val="22"/>
          <w:szCs w:val="22"/>
          <w:lang w:val="en-US" w:eastAsia="zh-CN"/>
        </w:rPr>
        <w:t xml:space="preserve">same as Pos r16 reporting </w:t>
      </w:r>
      <w:r w:rsidR="00C71A46" w:rsidRPr="002D597D">
        <w:rPr>
          <w:rFonts w:ascii="Calibri" w:eastAsia="Times New Roman" w:hAnsi="Calibri" w:cs="Calibri"/>
          <w:sz w:val="22"/>
          <w:szCs w:val="22"/>
          <w:lang w:val="en-US" w:eastAsia="zh-CN"/>
        </w:rPr>
        <w:t>granularity</w:t>
      </w:r>
      <w:r w:rsidR="008F7E16" w:rsidRPr="002D597D">
        <w:rPr>
          <w:rFonts w:ascii="Calibri" w:eastAsia="Times New Roman" w:hAnsi="Calibri" w:cs="Calibri"/>
          <w:sz w:val="22"/>
          <w:szCs w:val="22"/>
          <w:lang w:val="en-US" w:eastAsia="zh-CN"/>
        </w:rPr>
        <w:t>[</w:t>
      </w:r>
      <w:r w:rsidR="00730627">
        <w:rPr>
          <w:rFonts w:ascii="Calibri" w:eastAsia="Times New Roman" w:hAnsi="Calibri" w:cs="Calibri"/>
          <w:sz w:val="22"/>
          <w:szCs w:val="22"/>
          <w:lang w:val="en-US" w:eastAsia="zh-CN"/>
        </w:rPr>
        <w:t>4</w:t>
      </w:r>
      <w:r w:rsidR="008F7E16" w:rsidRPr="002D597D">
        <w:rPr>
          <w:rFonts w:ascii="Calibri" w:eastAsia="Times New Roman" w:hAnsi="Calibri" w:cs="Calibri"/>
          <w:sz w:val="22"/>
          <w:szCs w:val="22"/>
          <w:lang w:val="en-US" w:eastAsia="zh-CN"/>
        </w:rPr>
        <w:t>]</w:t>
      </w:r>
      <w:r w:rsidR="00D4445D">
        <w:rPr>
          <w:rFonts w:ascii="Calibri" w:eastAsia="Times New Roman" w:hAnsi="Calibri" w:cs="Calibri"/>
          <w:sz w:val="22"/>
          <w:szCs w:val="22"/>
          <w:lang w:val="en-US" w:eastAsia="zh-CN"/>
        </w:rPr>
        <w:t>[5]</w:t>
      </w:r>
      <w:r w:rsidR="00382829" w:rsidRPr="002D597D">
        <w:rPr>
          <w:rFonts w:ascii="Calibri" w:eastAsia="Times New Roman" w:hAnsi="Calibri" w:cs="Calibri"/>
          <w:sz w:val="22"/>
          <w:szCs w:val="22"/>
          <w:lang w:val="en-US" w:eastAsia="zh-CN"/>
        </w:rPr>
        <w:t>)</w:t>
      </w:r>
      <w:r w:rsidR="00C71A46" w:rsidRPr="002D597D">
        <w:rPr>
          <w:rFonts w:ascii="Calibri" w:eastAsia="Times New Roman" w:hAnsi="Calibri" w:cs="Calibri"/>
          <w:sz w:val="22"/>
          <w:szCs w:val="22"/>
          <w:lang w:val="en-US" w:eastAsia="zh-CN"/>
        </w:rPr>
        <w:t>.</w:t>
      </w:r>
    </w:p>
    <w:p w14:paraId="0AF3862C" w14:textId="1CD6D20D" w:rsidR="007478D1" w:rsidRPr="005333A6" w:rsidRDefault="00FA3F40" w:rsidP="007478D1">
      <w:pPr>
        <w:rPr>
          <w:rFonts w:ascii="Calibri" w:eastAsia="Times New Roman" w:hAnsi="Calibri" w:cs="Calibri"/>
          <w:sz w:val="22"/>
          <w:szCs w:val="22"/>
          <w:lang w:val="en-US" w:eastAsia="zh-CN"/>
        </w:rPr>
      </w:pPr>
      <w:r w:rsidRPr="005333A6">
        <w:rPr>
          <w:rFonts w:ascii="Calibri" w:eastAsia="Times New Roman" w:hAnsi="Calibri" w:cs="Calibri"/>
          <w:sz w:val="22"/>
          <w:szCs w:val="22"/>
          <w:lang w:val="en-US" w:eastAsia="zh-CN"/>
        </w:rPr>
        <w:t>Thus, we can propose:</w:t>
      </w:r>
    </w:p>
    <w:p w14:paraId="5790F8C4" w14:textId="73457235" w:rsidR="00792272" w:rsidRPr="00453555" w:rsidRDefault="00792272" w:rsidP="007478D1">
      <w:pPr>
        <w:rPr>
          <w:rFonts w:ascii="Calibri" w:eastAsia="Times New Roman" w:hAnsi="Calibri" w:cs="Calibri"/>
          <w:b/>
          <w:bCs/>
          <w:i/>
          <w:iCs/>
          <w:sz w:val="22"/>
          <w:szCs w:val="22"/>
          <w:lang w:val="en-US" w:eastAsia="zh-CN"/>
        </w:rPr>
      </w:pPr>
      <w:r w:rsidRPr="008F7E16">
        <w:rPr>
          <w:rFonts w:ascii="Calibri" w:eastAsia="Times New Roman" w:hAnsi="Calibri" w:cs="Calibri"/>
          <w:b/>
          <w:bCs/>
          <w:i/>
          <w:iCs/>
          <w:sz w:val="22"/>
          <w:szCs w:val="22"/>
          <w:u w:val="single"/>
          <w:lang w:val="en-US" w:eastAsia="zh-CN"/>
        </w:rPr>
        <w:t>Proposal</w:t>
      </w:r>
      <w:r w:rsidR="008F7E16" w:rsidRPr="008F7E16">
        <w:rPr>
          <w:rFonts w:ascii="Calibri" w:eastAsia="Times New Roman" w:hAnsi="Calibri" w:cs="Calibri"/>
          <w:b/>
          <w:bCs/>
          <w:i/>
          <w:iCs/>
          <w:sz w:val="22"/>
          <w:szCs w:val="22"/>
          <w:u w:val="single"/>
          <w:lang w:val="en-US" w:eastAsia="zh-CN"/>
        </w:rPr>
        <w:t xml:space="preserve"> 3</w:t>
      </w:r>
      <w:r w:rsidRPr="008F7E16">
        <w:rPr>
          <w:rFonts w:ascii="Calibri" w:eastAsia="Times New Roman" w:hAnsi="Calibri" w:cs="Calibri"/>
          <w:b/>
          <w:bCs/>
          <w:i/>
          <w:iCs/>
          <w:sz w:val="22"/>
          <w:szCs w:val="22"/>
          <w:u w:val="single"/>
          <w:lang w:val="en-US" w:eastAsia="zh-CN"/>
        </w:rPr>
        <w:t>:</w:t>
      </w:r>
      <w:r w:rsidRPr="005333A6">
        <w:rPr>
          <w:rFonts w:ascii="Calibri" w:eastAsia="Times New Roman" w:hAnsi="Calibri" w:cs="Calibri"/>
          <w:b/>
          <w:bCs/>
          <w:i/>
          <w:iCs/>
          <w:sz w:val="22"/>
          <w:szCs w:val="22"/>
          <w:lang w:val="en-US" w:eastAsia="zh-CN"/>
        </w:rPr>
        <w:t xml:space="preserve"> </w:t>
      </w:r>
      <w:r w:rsidR="008322BD" w:rsidRPr="005333A6">
        <w:rPr>
          <w:rFonts w:ascii="Calibri" w:eastAsia="Times New Roman" w:hAnsi="Calibri" w:cs="Calibri"/>
          <w:b/>
          <w:bCs/>
          <w:i/>
          <w:iCs/>
          <w:sz w:val="22"/>
          <w:szCs w:val="22"/>
          <w:lang w:val="en-US" w:eastAsia="zh-CN"/>
        </w:rPr>
        <w:t xml:space="preserve">When the network configured TEG margin is </w:t>
      </w:r>
      <w:r w:rsidR="00C70589" w:rsidRPr="005333A6">
        <w:rPr>
          <w:rFonts w:ascii="Calibri" w:eastAsia="Times New Roman" w:hAnsi="Calibri" w:cs="Calibri"/>
          <w:b/>
          <w:bCs/>
          <w:i/>
          <w:iCs/>
          <w:sz w:val="22"/>
          <w:szCs w:val="22"/>
          <w:lang w:val="en-US" w:eastAsia="zh-CN"/>
        </w:rPr>
        <w:t xml:space="preserve">out of UE’s </w:t>
      </w:r>
      <w:r w:rsidR="008F7E16">
        <w:rPr>
          <w:rFonts w:ascii="Calibri" w:eastAsia="Times New Roman" w:hAnsi="Calibri" w:cs="Calibri"/>
          <w:b/>
          <w:bCs/>
          <w:i/>
          <w:iCs/>
          <w:sz w:val="22"/>
          <w:szCs w:val="22"/>
          <w:lang w:val="en-US" w:eastAsia="zh-CN"/>
        </w:rPr>
        <w:t xml:space="preserve">capability </w:t>
      </w:r>
      <w:r w:rsidR="008E6FAB" w:rsidRPr="005333A6">
        <w:rPr>
          <w:rFonts w:ascii="Calibri" w:eastAsia="Times New Roman" w:hAnsi="Calibri" w:cs="Calibri"/>
          <w:b/>
          <w:bCs/>
          <w:i/>
          <w:iCs/>
          <w:sz w:val="22"/>
          <w:szCs w:val="22"/>
          <w:lang w:val="en-US" w:eastAsia="zh-CN"/>
        </w:rPr>
        <w:t xml:space="preserve">, UE can override it and report the </w:t>
      </w:r>
      <w:r w:rsidR="00453555" w:rsidRPr="005333A6">
        <w:rPr>
          <w:rFonts w:ascii="Calibri" w:eastAsia="Times New Roman" w:hAnsi="Calibri" w:cs="Calibri"/>
          <w:b/>
          <w:bCs/>
          <w:i/>
          <w:iCs/>
          <w:sz w:val="22"/>
          <w:szCs w:val="22"/>
          <w:lang w:val="en-US" w:eastAsia="zh-CN"/>
        </w:rPr>
        <w:t>new one based on UE implementation itself.</w:t>
      </w:r>
    </w:p>
    <w:p w14:paraId="5B158B6B" w14:textId="67F8C5EA" w:rsidR="00891F1C" w:rsidRPr="007478D1" w:rsidRDefault="00891F1C" w:rsidP="00453703">
      <w:pPr>
        <w:spacing w:after="0"/>
        <w:rPr>
          <w:rFonts w:ascii="Calibri" w:eastAsia="Times New Roman" w:hAnsi="Calibri" w:cs="Calibri"/>
          <w:sz w:val="22"/>
          <w:szCs w:val="22"/>
          <w:lang w:eastAsia="zh-CN"/>
        </w:rPr>
      </w:pPr>
    </w:p>
    <w:p w14:paraId="17919A66" w14:textId="7E5DCEDA" w:rsidR="00453703" w:rsidRDefault="00453703" w:rsidP="00453703">
      <w:pPr>
        <w:spacing w:after="0"/>
        <w:rPr>
          <w:rFonts w:ascii="Calibri" w:eastAsia="Times New Roman" w:hAnsi="Calibri" w:cs="Calibri"/>
          <w:b/>
          <w:bCs/>
          <w:i/>
          <w:iCs/>
          <w:sz w:val="22"/>
          <w:szCs w:val="22"/>
          <w:lang w:val="en-US" w:eastAsia="zh-CN"/>
        </w:rPr>
      </w:pPr>
      <w:r>
        <w:rPr>
          <w:rFonts w:ascii="Calibri" w:eastAsia="Times New Roman" w:hAnsi="Calibri" w:cs="Calibri"/>
          <w:b/>
          <w:bCs/>
          <w:i/>
          <w:iCs/>
          <w:sz w:val="22"/>
          <w:szCs w:val="22"/>
          <w:lang w:val="en-US" w:eastAsia="zh-CN"/>
        </w:rPr>
        <w:t xml:space="preserve"> </w:t>
      </w:r>
    </w:p>
    <w:tbl>
      <w:tblPr>
        <w:tblStyle w:val="TableGrid"/>
        <w:tblW w:w="0" w:type="auto"/>
        <w:tblLook w:val="04A0" w:firstRow="1" w:lastRow="0" w:firstColumn="1" w:lastColumn="0" w:noHBand="0" w:noVBand="1"/>
      </w:tblPr>
      <w:tblGrid>
        <w:gridCol w:w="10457"/>
      </w:tblGrid>
      <w:tr w:rsidR="004F060A" w14:paraId="5CCFEE76" w14:textId="77777777" w:rsidTr="004F060A">
        <w:tc>
          <w:tcPr>
            <w:tcW w:w="10457" w:type="dxa"/>
          </w:tcPr>
          <w:p w14:paraId="2DFF377F" w14:textId="77777777" w:rsidR="00F649F2" w:rsidRPr="008439B0" w:rsidRDefault="00F649F2" w:rsidP="00F649F2">
            <w:pPr>
              <w:pStyle w:val="Heading4"/>
              <w:outlineLvl w:val="3"/>
              <w:rPr>
                <w:rFonts w:eastAsiaTheme="minorEastAsia"/>
                <w:b/>
                <w:lang w:val="en-US"/>
              </w:rPr>
            </w:pPr>
            <w:r w:rsidRPr="008439B0">
              <w:rPr>
                <w:lang w:val="en-US"/>
              </w:rPr>
              <w:t xml:space="preserve">Issue 1-1-2 The values of timing error margins associated with UE Tx TEGs </w:t>
            </w:r>
          </w:p>
          <w:p w14:paraId="3300D45C" w14:textId="77777777" w:rsidR="00F649F2" w:rsidRPr="008439B0" w:rsidRDefault="00F649F2" w:rsidP="00F649F2">
            <w:pPr>
              <w:rPr>
                <w:rFonts w:eastAsiaTheme="minorEastAsia"/>
                <w:i/>
                <w:lang w:val="en-US" w:eastAsia="zh-CN"/>
              </w:rPr>
            </w:pPr>
            <w:r w:rsidRPr="008439B0">
              <w:rPr>
                <w:rFonts w:eastAsiaTheme="minorEastAsia" w:hint="eastAsia"/>
                <w:i/>
                <w:lang w:val="en-US" w:eastAsia="zh-CN"/>
              </w:rPr>
              <w:t>Agreements:</w:t>
            </w:r>
          </w:p>
          <w:p w14:paraId="41DFA35D" w14:textId="77777777" w:rsidR="00F649F2" w:rsidRPr="008439B0" w:rsidRDefault="00F649F2" w:rsidP="00F649F2">
            <w:pPr>
              <w:pStyle w:val="ListParagraph"/>
              <w:numPr>
                <w:ilvl w:val="0"/>
                <w:numId w:val="50"/>
              </w:numPr>
              <w:overflowPunct w:val="0"/>
              <w:autoSpaceDE w:val="0"/>
              <w:autoSpaceDN w:val="0"/>
              <w:adjustRightInd w:val="0"/>
              <w:spacing w:after="180"/>
              <w:ind w:firstLineChars="0"/>
              <w:textAlignment w:val="baseline"/>
              <w:rPr>
                <w:rFonts w:eastAsiaTheme="minorEastAsia"/>
              </w:rPr>
            </w:pPr>
            <w:r w:rsidRPr="008439B0">
              <w:rPr>
                <w:rFonts w:eastAsiaTheme="minorEastAsia"/>
              </w:rPr>
              <w:t xml:space="preserve">The </w:t>
            </w:r>
            <w:r w:rsidRPr="008439B0">
              <w:rPr>
                <w:rFonts w:eastAsiaTheme="minorEastAsia" w:hint="eastAsia"/>
              </w:rPr>
              <w:t xml:space="preserve">values of </w:t>
            </w:r>
            <w:r w:rsidRPr="008439B0">
              <w:rPr>
                <w:rFonts w:eastAsiaTheme="minorEastAsia"/>
              </w:rPr>
              <w:t>timing error margins associated with UE</w:t>
            </w:r>
            <w:r w:rsidRPr="008439B0">
              <w:rPr>
                <w:rFonts w:eastAsiaTheme="minorEastAsia" w:hint="eastAsia"/>
              </w:rPr>
              <w:t>/TRP</w:t>
            </w:r>
            <w:r w:rsidRPr="008439B0">
              <w:rPr>
                <w:rFonts w:eastAsiaTheme="minorEastAsia"/>
              </w:rPr>
              <w:t xml:space="preserve"> Tx TEGs</w:t>
            </w:r>
            <w:r w:rsidRPr="008439B0">
              <w:rPr>
                <w:rFonts w:eastAsiaTheme="minorEastAsia" w:hint="eastAsia"/>
              </w:rPr>
              <w:t xml:space="preserve"> need to be defined in RAN4. </w:t>
            </w:r>
          </w:p>
          <w:p w14:paraId="598B09EC" w14:textId="77777777" w:rsidR="00811F67" w:rsidRPr="00811F67" w:rsidRDefault="00F649F2" w:rsidP="00811F67">
            <w:pPr>
              <w:pStyle w:val="ListParagraph"/>
              <w:numPr>
                <w:ilvl w:val="0"/>
                <w:numId w:val="50"/>
              </w:numPr>
              <w:overflowPunct w:val="0"/>
              <w:autoSpaceDE w:val="0"/>
              <w:autoSpaceDN w:val="0"/>
              <w:adjustRightInd w:val="0"/>
              <w:spacing w:after="180"/>
              <w:ind w:firstLineChars="0"/>
              <w:textAlignment w:val="baseline"/>
              <w:rPr>
                <w:rFonts w:ascii="Calibri" w:eastAsia="Times New Roman" w:hAnsi="Calibri" w:cs="Calibri"/>
                <w:b/>
                <w:bCs/>
                <w:i/>
                <w:iCs/>
                <w:sz w:val="22"/>
                <w:szCs w:val="22"/>
              </w:rPr>
            </w:pPr>
            <w:r w:rsidRPr="008439B0">
              <w:rPr>
                <w:rFonts w:eastAsiaTheme="minorEastAsia"/>
              </w:rPr>
              <w:t xml:space="preserve">The </w:t>
            </w:r>
            <w:r w:rsidRPr="008439B0">
              <w:rPr>
                <w:rFonts w:eastAsiaTheme="minorEastAsia" w:hint="eastAsia"/>
              </w:rPr>
              <w:t xml:space="preserve">values of </w:t>
            </w:r>
            <w:r w:rsidRPr="008439B0">
              <w:rPr>
                <w:rFonts w:eastAsiaTheme="minorEastAsia"/>
              </w:rPr>
              <w:t>timing error margins associated with UE</w:t>
            </w:r>
            <w:r w:rsidRPr="008439B0">
              <w:rPr>
                <w:rFonts w:eastAsiaTheme="minorEastAsia" w:hint="eastAsia"/>
              </w:rPr>
              <w:t>/TRP</w:t>
            </w:r>
            <w:r w:rsidRPr="008439B0">
              <w:rPr>
                <w:rFonts w:eastAsiaTheme="minorEastAsia"/>
              </w:rPr>
              <w:t xml:space="preserve"> </w:t>
            </w:r>
            <w:r w:rsidRPr="008439B0">
              <w:rPr>
                <w:rFonts w:eastAsiaTheme="minorEastAsia" w:hint="eastAsia"/>
              </w:rPr>
              <w:t>Rx</w:t>
            </w:r>
            <w:r w:rsidRPr="008439B0">
              <w:rPr>
                <w:rFonts w:eastAsiaTheme="minorEastAsia"/>
              </w:rPr>
              <w:t>Tx TEGs</w:t>
            </w:r>
            <w:r w:rsidRPr="008439B0">
              <w:rPr>
                <w:rFonts w:eastAsiaTheme="minorEastAsia" w:hint="eastAsia"/>
              </w:rPr>
              <w:t xml:space="preserve"> need to be defined in RAN4. </w:t>
            </w:r>
          </w:p>
          <w:p w14:paraId="3D32B17D" w14:textId="6B7A9AA1" w:rsidR="004F060A" w:rsidRDefault="00F649F2" w:rsidP="00811F67">
            <w:pPr>
              <w:pStyle w:val="ListParagraph"/>
              <w:numPr>
                <w:ilvl w:val="0"/>
                <w:numId w:val="50"/>
              </w:numPr>
              <w:overflowPunct w:val="0"/>
              <w:autoSpaceDE w:val="0"/>
              <w:autoSpaceDN w:val="0"/>
              <w:adjustRightInd w:val="0"/>
              <w:spacing w:after="180"/>
              <w:ind w:firstLineChars="0"/>
              <w:textAlignment w:val="baseline"/>
              <w:rPr>
                <w:rFonts w:ascii="Calibri" w:eastAsia="Times New Roman" w:hAnsi="Calibri" w:cs="Calibri"/>
                <w:b/>
                <w:bCs/>
                <w:i/>
                <w:iCs/>
                <w:sz w:val="22"/>
                <w:szCs w:val="22"/>
              </w:rPr>
            </w:pPr>
            <w:r w:rsidRPr="008439B0">
              <w:rPr>
                <w:rFonts w:eastAsiaTheme="minorEastAsia" w:hint="eastAsia"/>
              </w:rPr>
              <w:t>FFS whether to reuse the values of UE/TRP Rx TEG</w:t>
            </w:r>
          </w:p>
        </w:tc>
      </w:tr>
    </w:tbl>
    <w:p w14:paraId="1C30F6FD" w14:textId="77777777" w:rsidR="004F060A" w:rsidRDefault="004F060A" w:rsidP="00453703">
      <w:pPr>
        <w:spacing w:after="0"/>
        <w:rPr>
          <w:rFonts w:ascii="Calibri" w:eastAsia="Times New Roman" w:hAnsi="Calibri" w:cs="Calibri"/>
          <w:b/>
          <w:bCs/>
          <w:i/>
          <w:iCs/>
          <w:sz w:val="22"/>
          <w:szCs w:val="22"/>
          <w:lang w:val="en-US" w:eastAsia="zh-CN"/>
        </w:rPr>
      </w:pPr>
    </w:p>
    <w:p w14:paraId="3A751435" w14:textId="6F67F9EC" w:rsidR="00FB3AF1" w:rsidRPr="00B228E4" w:rsidRDefault="00B7555F" w:rsidP="00FE4E9E">
      <w:pPr>
        <w:spacing w:after="0"/>
        <w:textAlignment w:val="center"/>
        <w:rPr>
          <w:rFonts w:ascii="Calibri" w:eastAsia="Times New Roman" w:hAnsi="Calibri" w:cs="Calibri"/>
          <w:sz w:val="22"/>
          <w:szCs w:val="22"/>
          <w:lang w:val="en-US" w:eastAsia="zh-CN"/>
        </w:rPr>
      </w:pPr>
      <w:r w:rsidRPr="00B228E4">
        <w:rPr>
          <w:rFonts w:ascii="Calibri" w:eastAsia="Times New Roman" w:hAnsi="Calibri" w:cs="Calibri"/>
          <w:sz w:val="22"/>
          <w:szCs w:val="22"/>
          <w:lang w:val="en-US" w:eastAsia="zh-CN"/>
        </w:rPr>
        <w:t xml:space="preserve">In our views, the margin itself can be quite close for RX TEG and TX TEG. Thus, we can </w:t>
      </w:r>
      <w:r w:rsidR="00B848F3" w:rsidRPr="00B228E4">
        <w:rPr>
          <w:rFonts w:ascii="Calibri" w:eastAsia="Times New Roman" w:hAnsi="Calibri" w:cs="Calibri"/>
          <w:sz w:val="22"/>
          <w:szCs w:val="22"/>
          <w:lang w:val="en-US" w:eastAsia="zh-CN"/>
        </w:rPr>
        <w:t>pr</w:t>
      </w:r>
      <w:r w:rsidR="00B228E4" w:rsidRPr="00B228E4">
        <w:rPr>
          <w:rFonts w:ascii="Calibri" w:eastAsia="Times New Roman" w:hAnsi="Calibri" w:cs="Calibri"/>
          <w:sz w:val="22"/>
          <w:szCs w:val="22"/>
          <w:lang w:val="en-US" w:eastAsia="zh-CN"/>
        </w:rPr>
        <w:t>o</w:t>
      </w:r>
      <w:r w:rsidR="00B848F3" w:rsidRPr="00B228E4">
        <w:rPr>
          <w:rFonts w:ascii="Calibri" w:eastAsia="Times New Roman" w:hAnsi="Calibri" w:cs="Calibri"/>
          <w:sz w:val="22"/>
          <w:szCs w:val="22"/>
          <w:lang w:val="en-US" w:eastAsia="zh-CN"/>
        </w:rPr>
        <w:t>pose</w:t>
      </w:r>
    </w:p>
    <w:p w14:paraId="2B8998A0" w14:textId="77777777" w:rsidR="00B228E4" w:rsidRDefault="00B228E4" w:rsidP="00FE4E9E">
      <w:pPr>
        <w:spacing w:after="0"/>
        <w:textAlignment w:val="center"/>
        <w:rPr>
          <w:rFonts w:ascii="Calibri" w:eastAsia="Times New Roman" w:hAnsi="Calibri" w:cs="Calibri"/>
          <w:b/>
          <w:bCs/>
          <w:i/>
          <w:iCs/>
          <w:sz w:val="22"/>
          <w:szCs w:val="22"/>
          <w:highlight w:val="yellow"/>
          <w:lang w:val="en-US" w:eastAsia="zh-CN"/>
        </w:rPr>
      </w:pPr>
    </w:p>
    <w:p w14:paraId="07217B6D" w14:textId="2E4BBD9A" w:rsidR="00B848F3" w:rsidRPr="00B228E4" w:rsidRDefault="00B848F3" w:rsidP="00FE4E9E">
      <w:pPr>
        <w:spacing w:after="0"/>
        <w:textAlignment w:val="center"/>
        <w:rPr>
          <w:rFonts w:ascii="Calibri" w:eastAsia="Times New Roman" w:hAnsi="Calibri" w:cs="Calibri"/>
          <w:b/>
          <w:bCs/>
          <w:i/>
          <w:iCs/>
          <w:sz w:val="22"/>
          <w:szCs w:val="22"/>
          <w:highlight w:val="yellow"/>
          <w:lang w:val="en-US" w:eastAsia="zh-CN"/>
        </w:rPr>
      </w:pPr>
      <w:r w:rsidRPr="000C1B74">
        <w:rPr>
          <w:rFonts w:ascii="Calibri" w:eastAsia="Times New Roman" w:hAnsi="Calibri" w:cs="Calibri"/>
          <w:b/>
          <w:bCs/>
          <w:i/>
          <w:iCs/>
          <w:sz w:val="22"/>
          <w:szCs w:val="22"/>
          <w:u w:val="single"/>
          <w:lang w:val="en-US" w:eastAsia="zh-CN"/>
        </w:rPr>
        <w:t>Proposal</w:t>
      </w:r>
      <w:r w:rsidR="000C1B74">
        <w:rPr>
          <w:rFonts w:ascii="Calibri" w:eastAsia="Times New Roman" w:hAnsi="Calibri" w:cs="Calibri"/>
          <w:b/>
          <w:bCs/>
          <w:i/>
          <w:iCs/>
          <w:sz w:val="22"/>
          <w:szCs w:val="22"/>
          <w:u w:val="single"/>
          <w:lang w:val="en-US" w:eastAsia="zh-CN"/>
        </w:rPr>
        <w:t xml:space="preserve"> 4</w:t>
      </w:r>
      <w:r w:rsidRPr="000C1B74">
        <w:rPr>
          <w:rFonts w:ascii="Calibri" w:eastAsia="Times New Roman" w:hAnsi="Calibri" w:cs="Calibri"/>
          <w:b/>
          <w:bCs/>
          <w:i/>
          <w:iCs/>
          <w:sz w:val="22"/>
          <w:szCs w:val="22"/>
          <w:u w:val="single"/>
          <w:lang w:val="en-US" w:eastAsia="zh-CN"/>
        </w:rPr>
        <w:t>:</w:t>
      </w:r>
      <w:r w:rsidRPr="000C1B74">
        <w:rPr>
          <w:rFonts w:ascii="Calibri" w:eastAsia="Times New Roman" w:hAnsi="Calibri" w:cs="Calibri"/>
          <w:b/>
          <w:bCs/>
          <w:i/>
          <w:iCs/>
          <w:sz w:val="22"/>
          <w:szCs w:val="22"/>
          <w:lang w:val="en-US" w:eastAsia="zh-CN"/>
        </w:rPr>
        <w:t xml:space="preserve"> </w:t>
      </w:r>
      <w:r w:rsidR="000C1B74" w:rsidRPr="000C1B74">
        <w:rPr>
          <w:rFonts w:ascii="Calibri" w:eastAsia="Times New Roman" w:hAnsi="Calibri" w:cs="Calibri"/>
          <w:b/>
          <w:bCs/>
          <w:i/>
          <w:iCs/>
          <w:sz w:val="22"/>
          <w:szCs w:val="22"/>
          <w:lang w:val="en-US" w:eastAsia="zh-CN"/>
        </w:rPr>
        <w:t>R</w:t>
      </w:r>
      <w:r w:rsidRPr="000C1B74">
        <w:rPr>
          <w:rFonts w:ascii="Calibri" w:eastAsia="Times New Roman" w:hAnsi="Calibri" w:cs="Calibri" w:hint="eastAsia"/>
          <w:b/>
          <w:bCs/>
          <w:i/>
          <w:iCs/>
          <w:sz w:val="22"/>
          <w:szCs w:val="22"/>
          <w:lang w:val="en-US" w:eastAsia="zh-CN"/>
        </w:rPr>
        <w:t xml:space="preserve">euse the values of UE/TRP </w:t>
      </w:r>
      <w:r w:rsidR="000C1B74" w:rsidRPr="000C1B74">
        <w:rPr>
          <w:rFonts w:ascii="Calibri" w:eastAsia="Times New Roman" w:hAnsi="Calibri" w:cs="Calibri"/>
          <w:b/>
          <w:bCs/>
          <w:i/>
          <w:iCs/>
          <w:sz w:val="22"/>
          <w:szCs w:val="22"/>
          <w:lang w:val="en-US" w:eastAsia="zh-CN"/>
        </w:rPr>
        <w:t>T</w:t>
      </w:r>
      <w:r w:rsidRPr="000C1B74">
        <w:rPr>
          <w:rFonts w:ascii="Calibri" w:eastAsia="Times New Roman" w:hAnsi="Calibri" w:cs="Calibri" w:hint="eastAsia"/>
          <w:b/>
          <w:bCs/>
          <w:i/>
          <w:iCs/>
          <w:sz w:val="22"/>
          <w:szCs w:val="22"/>
          <w:lang w:val="en-US" w:eastAsia="zh-CN"/>
        </w:rPr>
        <w:t>x TEG</w:t>
      </w:r>
      <w:r w:rsidR="000C1B74" w:rsidRPr="000C1B74">
        <w:rPr>
          <w:rFonts w:ascii="Calibri" w:eastAsia="Times New Roman" w:hAnsi="Calibri" w:cs="Calibri"/>
          <w:b/>
          <w:bCs/>
          <w:i/>
          <w:iCs/>
          <w:sz w:val="22"/>
          <w:szCs w:val="22"/>
          <w:lang w:val="en-US" w:eastAsia="zh-CN"/>
        </w:rPr>
        <w:t xml:space="preserve"> for the UE/TRP Rx TEG.</w:t>
      </w:r>
    </w:p>
    <w:p w14:paraId="475A3572" w14:textId="77777777" w:rsidR="00FB3AF1" w:rsidRDefault="00FB3AF1" w:rsidP="00FE4E9E">
      <w:pPr>
        <w:spacing w:after="0"/>
        <w:textAlignment w:val="center"/>
        <w:rPr>
          <w:rFonts w:ascii="Calibri" w:eastAsia="Times New Roman" w:hAnsi="Calibri" w:cs="Calibri"/>
          <w:b/>
          <w:bCs/>
          <w:i/>
          <w:iCs/>
          <w:sz w:val="22"/>
          <w:szCs w:val="22"/>
          <w:lang w:val="en-US" w:eastAsia="zh-CN"/>
        </w:rPr>
      </w:pPr>
    </w:p>
    <w:p w14:paraId="042F6699" w14:textId="6A3631DB" w:rsidR="00FB3AF1" w:rsidRPr="00CF264A" w:rsidRDefault="00FB3AF1" w:rsidP="00FB3AF1">
      <w:pPr>
        <w:pStyle w:val="Heading2"/>
        <w:ind w:hanging="1985"/>
        <w:rPr>
          <w:lang w:eastAsia="zh-CN"/>
        </w:rPr>
      </w:pPr>
      <w:r>
        <w:rPr>
          <w:lang w:eastAsia="zh-CN"/>
        </w:rPr>
        <w:t>Time variation of TEGs</w:t>
      </w:r>
    </w:p>
    <w:p w14:paraId="3A059B9B" w14:textId="77777777" w:rsidR="00FB3AF1" w:rsidRPr="00FB3AF1" w:rsidRDefault="00FB3AF1" w:rsidP="00FE4E9E">
      <w:pPr>
        <w:spacing w:after="0"/>
        <w:textAlignment w:val="center"/>
        <w:rPr>
          <w:rFonts w:ascii="Calibri" w:eastAsia="Times New Roman" w:hAnsi="Calibri" w:cs="Calibri"/>
          <w:sz w:val="22"/>
          <w:szCs w:val="22"/>
          <w:lang w:eastAsia="zh-CN"/>
        </w:rPr>
      </w:pPr>
    </w:p>
    <w:tbl>
      <w:tblPr>
        <w:tblStyle w:val="TableGrid"/>
        <w:tblW w:w="0" w:type="auto"/>
        <w:tblLook w:val="04A0" w:firstRow="1" w:lastRow="0" w:firstColumn="1" w:lastColumn="0" w:noHBand="0" w:noVBand="1"/>
      </w:tblPr>
      <w:tblGrid>
        <w:gridCol w:w="10457"/>
      </w:tblGrid>
      <w:tr w:rsidR="000A3C75" w14:paraId="6E312E0F" w14:textId="77777777" w:rsidTr="000A3C75">
        <w:tc>
          <w:tcPr>
            <w:tcW w:w="10457" w:type="dxa"/>
          </w:tcPr>
          <w:p w14:paraId="603434B3" w14:textId="77777777" w:rsidR="00DE26BC" w:rsidRPr="002A7753" w:rsidRDefault="00DE26BC" w:rsidP="00DE26BC">
            <w:pPr>
              <w:rPr>
                <w:b/>
                <w:u w:val="single"/>
                <w:lang w:val="en-US" w:eastAsia="zh-CN"/>
              </w:rPr>
            </w:pPr>
            <w:r w:rsidRPr="002A7753">
              <w:rPr>
                <w:b/>
                <w:u w:val="single"/>
                <w:lang w:val="en-US" w:eastAsia="zh-CN"/>
              </w:rPr>
              <w:t xml:space="preserve">Issue 1-2-1 Whether to define time-variant (semi-static or dynamic) TEGs? </w:t>
            </w:r>
          </w:p>
          <w:p w14:paraId="4DD69EA7" w14:textId="77777777" w:rsidR="00DE26BC" w:rsidRDefault="00DE26BC" w:rsidP="00DE26BC">
            <w:pPr>
              <w:spacing w:after="120"/>
              <w:rPr>
                <w:szCs w:val="24"/>
                <w:lang w:eastAsia="zh-CN"/>
              </w:rPr>
            </w:pPr>
            <w:r w:rsidRPr="000C3453">
              <w:rPr>
                <w:szCs w:val="24"/>
                <w:lang w:eastAsia="zh-CN"/>
              </w:rPr>
              <w:t>Proposals</w:t>
            </w:r>
          </w:p>
          <w:p w14:paraId="3D914E86" w14:textId="77777777" w:rsidR="00DE26BC" w:rsidRPr="00AF6412" w:rsidRDefault="00DE26BC" w:rsidP="00DE26BC">
            <w:pPr>
              <w:pStyle w:val="ListParagraph"/>
              <w:numPr>
                <w:ilvl w:val="0"/>
                <w:numId w:val="40"/>
              </w:numPr>
              <w:ind w:left="720" w:firstLineChars="0"/>
            </w:pPr>
            <w:r w:rsidRPr="00AF6412">
              <w:t>O</w:t>
            </w:r>
            <w:r w:rsidRPr="00AF6412">
              <w:rPr>
                <w:rFonts w:hint="eastAsia"/>
              </w:rPr>
              <w:t xml:space="preserve">ption </w:t>
            </w:r>
            <w:r>
              <w:rPr>
                <w:rFonts w:hint="eastAsia"/>
              </w:rPr>
              <w:t>1a</w:t>
            </w:r>
            <w:r w:rsidRPr="00AF6412">
              <w:rPr>
                <w:rFonts w:hint="eastAsia"/>
              </w:rPr>
              <w:t xml:space="preserve">: </w:t>
            </w:r>
            <w:r>
              <w:rPr>
                <w:rFonts w:hint="eastAsia"/>
              </w:rPr>
              <w:t>(CATT, vivo, OPPO, ZTE)</w:t>
            </w:r>
          </w:p>
          <w:p w14:paraId="0A7E4D10" w14:textId="77777777" w:rsidR="00DE26BC" w:rsidRPr="0036280F" w:rsidRDefault="00DE26BC" w:rsidP="00DE26BC">
            <w:pPr>
              <w:pStyle w:val="ListParagraph"/>
              <w:numPr>
                <w:ilvl w:val="1"/>
                <w:numId w:val="40"/>
              </w:numPr>
              <w:ind w:firstLineChars="0"/>
              <w:rPr>
                <w:i/>
              </w:rPr>
            </w:pPr>
            <w:r w:rsidRPr="00494883">
              <w:t>The timing error can be time variant but TEG is up to UE implementation, i.e., there is no need to consider time variant of TEG fr</w:t>
            </w:r>
            <w:r>
              <w:t>om RRM requirements perspective</w:t>
            </w:r>
            <w:r w:rsidRPr="00B849FE">
              <w:t>.</w:t>
            </w:r>
            <w:r>
              <w:rPr>
                <w:rFonts w:hint="eastAsia"/>
              </w:rPr>
              <w:t xml:space="preserve"> </w:t>
            </w:r>
          </w:p>
          <w:p w14:paraId="2A5F253F" w14:textId="77777777" w:rsidR="00DE26BC" w:rsidRPr="00E86329" w:rsidRDefault="00DE26BC" w:rsidP="00DE26BC">
            <w:pPr>
              <w:pStyle w:val="ListParagraph"/>
              <w:numPr>
                <w:ilvl w:val="0"/>
                <w:numId w:val="40"/>
              </w:numPr>
              <w:ind w:left="720" w:firstLineChars="0"/>
            </w:pPr>
            <w:r w:rsidRPr="00AF6412">
              <w:t>O</w:t>
            </w:r>
            <w:r w:rsidRPr="00AF6412">
              <w:rPr>
                <w:rFonts w:hint="eastAsia"/>
              </w:rPr>
              <w:t xml:space="preserve">ption </w:t>
            </w:r>
            <w:r>
              <w:rPr>
                <w:rFonts w:hint="eastAsia"/>
              </w:rPr>
              <w:t>1b</w:t>
            </w:r>
            <w:r w:rsidRPr="00AF6412">
              <w:rPr>
                <w:rFonts w:hint="eastAsia"/>
              </w:rPr>
              <w:t xml:space="preserve">: </w:t>
            </w:r>
            <w:r>
              <w:rPr>
                <w:rFonts w:hint="eastAsia"/>
              </w:rPr>
              <w:t>(Huawei)</w:t>
            </w:r>
          </w:p>
          <w:p w14:paraId="1F24B1D6" w14:textId="77777777" w:rsidR="00DE26BC" w:rsidRPr="00715A96" w:rsidRDefault="00DE26BC" w:rsidP="00DE26BC">
            <w:pPr>
              <w:pStyle w:val="ListParagraph"/>
              <w:numPr>
                <w:ilvl w:val="1"/>
                <w:numId w:val="40"/>
              </w:numPr>
              <w:ind w:firstLineChars="0"/>
            </w:pPr>
            <w:r w:rsidRPr="00715A96">
              <w:lastRenderedPageBreak/>
              <w:t>RAN4 not to consider the time variation of TEG provided that time scope of TEG is defined as ‘same time stamp’</w:t>
            </w:r>
          </w:p>
          <w:p w14:paraId="5DC73150" w14:textId="77777777" w:rsidR="00DE26BC" w:rsidRPr="00E86329" w:rsidRDefault="00DE26BC" w:rsidP="00DE26BC">
            <w:pPr>
              <w:pStyle w:val="ListParagraph"/>
              <w:numPr>
                <w:ilvl w:val="0"/>
                <w:numId w:val="40"/>
              </w:numPr>
              <w:ind w:left="720" w:firstLineChars="0"/>
            </w:pPr>
            <w:r w:rsidRPr="00AF6412">
              <w:t>O</w:t>
            </w:r>
            <w:r w:rsidRPr="00AF6412">
              <w:rPr>
                <w:rFonts w:hint="eastAsia"/>
              </w:rPr>
              <w:t xml:space="preserve">ption </w:t>
            </w:r>
            <w:r>
              <w:rPr>
                <w:rFonts w:hint="eastAsia"/>
              </w:rPr>
              <w:t>2a</w:t>
            </w:r>
            <w:r w:rsidRPr="00AF6412">
              <w:rPr>
                <w:rFonts w:hint="eastAsia"/>
              </w:rPr>
              <w:t xml:space="preserve">: </w:t>
            </w:r>
            <w:r>
              <w:rPr>
                <w:rFonts w:hint="eastAsia"/>
              </w:rPr>
              <w:t>(Intel)</w:t>
            </w:r>
          </w:p>
          <w:p w14:paraId="3DBBAA59" w14:textId="77777777" w:rsidR="00DE26BC" w:rsidRPr="00850EAA" w:rsidRDefault="00DE26BC" w:rsidP="00DE26BC">
            <w:pPr>
              <w:pStyle w:val="ListParagraph"/>
              <w:numPr>
                <w:ilvl w:val="1"/>
                <w:numId w:val="40"/>
              </w:numPr>
              <w:ind w:firstLineChars="0"/>
            </w:pPr>
            <w:r w:rsidRPr="0073574A">
              <w:t>The static TEG within a specific time window can be taken as the start point.</w:t>
            </w:r>
            <w:r>
              <w:rPr>
                <w:rFonts w:hint="eastAsia"/>
              </w:rPr>
              <w:t xml:space="preserve"> </w:t>
            </w:r>
          </w:p>
          <w:p w14:paraId="6382DB77" w14:textId="77777777" w:rsidR="00DE26BC" w:rsidRPr="00850EAA" w:rsidRDefault="00DE26BC" w:rsidP="00DE26BC">
            <w:pPr>
              <w:pStyle w:val="ListParagraph"/>
              <w:numPr>
                <w:ilvl w:val="0"/>
                <w:numId w:val="40"/>
              </w:numPr>
              <w:ind w:left="720" w:firstLineChars="0"/>
            </w:pPr>
            <w:r w:rsidRPr="00AF6412">
              <w:t>O</w:t>
            </w:r>
            <w:r w:rsidRPr="00AF6412">
              <w:rPr>
                <w:rFonts w:hint="eastAsia"/>
              </w:rPr>
              <w:t xml:space="preserve">ption </w:t>
            </w:r>
            <w:r>
              <w:rPr>
                <w:rFonts w:hint="eastAsia"/>
              </w:rPr>
              <w:t>2b</w:t>
            </w:r>
            <w:r w:rsidRPr="00AF6412">
              <w:rPr>
                <w:rFonts w:hint="eastAsia"/>
              </w:rPr>
              <w:t xml:space="preserve">: </w:t>
            </w:r>
            <w:r>
              <w:rPr>
                <w:rFonts w:hint="eastAsia"/>
              </w:rPr>
              <w:t>(Nokia)</w:t>
            </w:r>
          </w:p>
          <w:p w14:paraId="2E2A5AD8" w14:textId="77777777" w:rsidR="00DE26BC" w:rsidRPr="009945BE" w:rsidRDefault="00DE26BC" w:rsidP="00DE26BC">
            <w:pPr>
              <w:pStyle w:val="ListParagraph"/>
              <w:numPr>
                <w:ilvl w:val="1"/>
                <w:numId w:val="40"/>
              </w:numPr>
              <w:ind w:firstLineChars="0"/>
            </w:pPr>
            <w:r w:rsidRPr="00CA51FF">
              <w:t>There is no need to consider time variant TEGs for UE and gNB. They can be considered to stay valid for a longer period of time and hence to have semi-static character.</w:t>
            </w:r>
          </w:p>
          <w:p w14:paraId="29EBD88D" w14:textId="77777777" w:rsidR="00DE26BC" w:rsidRPr="00AC30CB" w:rsidRDefault="00DE26BC" w:rsidP="00DE26BC">
            <w:pPr>
              <w:pStyle w:val="ListParagraph"/>
              <w:numPr>
                <w:ilvl w:val="0"/>
                <w:numId w:val="40"/>
              </w:numPr>
              <w:ind w:left="720" w:firstLineChars="0"/>
            </w:pPr>
            <w:r w:rsidRPr="00AF6412">
              <w:t>O</w:t>
            </w:r>
            <w:r w:rsidRPr="00AF6412">
              <w:rPr>
                <w:rFonts w:hint="eastAsia"/>
              </w:rPr>
              <w:t xml:space="preserve">ption </w:t>
            </w:r>
            <w:r>
              <w:rPr>
                <w:rFonts w:hint="eastAsia"/>
              </w:rPr>
              <w:t>3</w:t>
            </w:r>
            <w:r w:rsidRPr="00AF6412">
              <w:rPr>
                <w:rFonts w:hint="eastAsia"/>
              </w:rPr>
              <w:t xml:space="preserve">: </w:t>
            </w:r>
            <w:r>
              <w:rPr>
                <w:rFonts w:hint="eastAsia"/>
              </w:rPr>
              <w:t>(Ericsson)</w:t>
            </w:r>
          </w:p>
          <w:p w14:paraId="57DF6905" w14:textId="77777777" w:rsidR="00DE26BC" w:rsidRPr="00BF5C7C" w:rsidRDefault="00DE26BC" w:rsidP="00DE26BC">
            <w:pPr>
              <w:pStyle w:val="ListParagraph"/>
              <w:numPr>
                <w:ilvl w:val="1"/>
                <w:numId w:val="40"/>
              </w:numPr>
              <w:ind w:firstLineChars="0"/>
            </w:pPr>
            <w:r>
              <w:t>Temporal Rx TEG validity is up to implementation assuming that Rx TEG association is based on a per measurement report basis.</w:t>
            </w:r>
          </w:p>
          <w:p w14:paraId="30CCCFD1" w14:textId="77777777" w:rsidR="00DE26BC" w:rsidRDefault="00DE26BC" w:rsidP="00DE26BC">
            <w:pPr>
              <w:pStyle w:val="ListParagraph"/>
              <w:numPr>
                <w:ilvl w:val="1"/>
                <w:numId w:val="40"/>
              </w:numPr>
              <w:ind w:firstLineChars="0"/>
            </w:pPr>
            <w:r>
              <w:t>Temporal validity of Tx TEG expires when UE UL transmission timing changes due to network configured timing advance.</w:t>
            </w:r>
            <w:r>
              <w:rPr>
                <w:rFonts w:hint="eastAsia"/>
              </w:rPr>
              <w:t xml:space="preserve"> </w:t>
            </w:r>
          </w:p>
          <w:p w14:paraId="3C4D4717" w14:textId="77777777" w:rsidR="00DE26BC" w:rsidRPr="00AC30CB" w:rsidRDefault="00DE26BC" w:rsidP="00DE26BC">
            <w:pPr>
              <w:pStyle w:val="ListParagraph"/>
              <w:numPr>
                <w:ilvl w:val="1"/>
                <w:numId w:val="40"/>
              </w:numPr>
              <w:ind w:firstLineChars="0"/>
            </w:pPr>
            <w:r>
              <w:t xml:space="preserve">Temporal validity of </w:t>
            </w:r>
            <w:r w:rsidRPr="006E21AC">
              <w:t>UE RxTx TEG</w:t>
            </w:r>
            <w:r>
              <w:t xml:space="preserve"> can be associated to the change in antenna panel used for Rx – Tx timing measurement</w:t>
            </w:r>
            <w:r>
              <w:rPr>
                <w:rFonts w:hint="eastAsia"/>
              </w:rPr>
              <w:t xml:space="preserve">. </w:t>
            </w:r>
          </w:p>
          <w:p w14:paraId="7BACFFBD" w14:textId="77777777" w:rsidR="00DE26BC" w:rsidRPr="00AC30CB" w:rsidRDefault="00DE26BC" w:rsidP="00DE26BC">
            <w:pPr>
              <w:pStyle w:val="ListParagraph"/>
              <w:numPr>
                <w:ilvl w:val="0"/>
                <w:numId w:val="40"/>
              </w:numPr>
              <w:ind w:left="720" w:firstLineChars="0"/>
            </w:pPr>
            <w:r w:rsidRPr="00AF6412">
              <w:t>O</w:t>
            </w:r>
            <w:r w:rsidRPr="00AF6412">
              <w:rPr>
                <w:rFonts w:hint="eastAsia"/>
              </w:rPr>
              <w:t xml:space="preserve">ption </w:t>
            </w:r>
            <w:r>
              <w:rPr>
                <w:rFonts w:hint="eastAsia"/>
              </w:rPr>
              <w:t>4</w:t>
            </w:r>
            <w:r w:rsidRPr="00AF6412">
              <w:rPr>
                <w:rFonts w:hint="eastAsia"/>
              </w:rPr>
              <w:t xml:space="preserve">: </w:t>
            </w:r>
            <w:r>
              <w:rPr>
                <w:rFonts w:hint="eastAsia"/>
              </w:rPr>
              <w:t>(Qualcomm)</w:t>
            </w:r>
          </w:p>
          <w:p w14:paraId="36DBF351" w14:textId="77777777" w:rsidR="00DE26BC" w:rsidRPr="00563B0A" w:rsidRDefault="00DE26BC" w:rsidP="00DE26BC">
            <w:pPr>
              <w:pStyle w:val="ListParagraph"/>
              <w:numPr>
                <w:ilvl w:val="1"/>
                <w:numId w:val="40"/>
              </w:numPr>
              <w:ind w:firstLineChars="0"/>
            </w:pPr>
            <w:r w:rsidRPr="004E654B">
              <w:t xml:space="preserve">The temporal validity or applicability of a </w:t>
            </w:r>
            <w:r w:rsidRPr="00CF6569">
              <w:rPr>
                <w:color w:val="FF0000"/>
              </w:rPr>
              <w:t>UE Rx TEG</w:t>
            </w:r>
            <w:r w:rsidRPr="004E654B">
              <w:t xml:space="preserve"> is limited to measurements contained within the measurement report in which the Rx TEG information is provided, unless the UE can provide explicit indication of  the Rx TEG validity.</w:t>
            </w:r>
          </w:p>
          <w:p w14:paraId="2F12356E" w14:textId="77777777" w:rsidR="00DE26BC" w:rsidRPr="00925175" w:rsidRDefault="00DE26BC" w:rsidP="00DE26BC">
            <w:pPr>
              <w:pStyle w:val="ListParagraph"/>
              <w:numPr>
                <w:ilvl w:val="1"/>
                <w:numId w:val="40"/>
              </w:numPr>
              <w:ind w:firstLineChars="0"/>
            </w:pPr>
            <w:r w:rsidRPr="00563B0A">
              <w:t>UE Rx TEG ID #n may be configured with a different timing error margin in each measurement report.</w:t>
            </w:r>
            <w:r>
              <w:rPr>
                <w:rFonts w:hint="eastAsia"/>
              </w:rPr>
              <w:t xml:space="preserve"> </w:t>
            </w:r>
          </w:p>
          <w:p w14:paraId="68988FFB" w14:textId="77777777" w:rsidR="00DE26BC" w:rsidRPr="00CF6569" w:rsidRDefault="00DE26BC" w:rsidP="00DE26BC">
            <w:pPr>
              <w:pStyle w:val="ListParagraph"/>
              <w:numPr>
                <w:ilvl w:val="1"/>
                <w:numId w:val="40"/>
              </w:numPr>
              <w:ind w:firstLineChars="0"/>
            </w:pPr>
            <w:r w:rsidRPr="00726A9F">
              <w:rPr>
                <w:rFonts w:hint="eastAsia"/>
              </w:rPr>
              <w:t xml:space="preserve">The </w:t>
            </w:r>
            <w:r>
              <w:rPr>
                <w:rFonts w:eastAsiaTheme="minorEastAsia" w:hint="eastAsia"/>
              </w:rPr>
              <w:t xml:space="preserve">principles for UE Rx TEG (i.e. </w:t>
            </w:r>
            <w:r w:rsidRPr="00726A9F">
              <w:rPr>
                <w:rFonts w:hint="eastAsia"/>
              </w:rPr>
              <w:t>first</w:t>
            </w:r>
            <w:r>
              <w:rPr>
                <w:rFonts w:hint="eastAsia"/>
              </w:rPr>
              <w:t xml:space="preserve"> two</w:t>
            </w:r>
            <w:r w:rsidRPr="00726A9F">
              <w:rPr>
                <w:rFonts w:hint="eastAsia"/>
              </w:rPr>
              <w:t xml:space="preserve"> bullets</w:t>
            </w:r>
            <w:r>
              <w:rPr>
                <w:rFonts w:hint="eastAsia"/>
              </w:rPr>
              <w:t>)</w:t>
            </w:r>
            <w:r w:rsidRPr="00726A9F">
              <w:rPr>
                <w:rFonts w:hint="eastAsia"/>
              </w:rPr>
              <w:t xml:space="preserve"> also </w:t>
            </w:r>
            <w:r w:rsidRPr="00726A9F">
              <w:t xml:space="preserve">apply to </w:t>
            </w:r>
            <w:r w:rsidRPr="00CF6569">
              <w:rPr>
                <w:color w:val="FF0000"/>
              </w:rPr>
              <w:t>UE RxTx TEGs</w:t>
            </w:r>
          </w:p>
          <w:p w14:paraId="3FD873EA" w14:textId="77777777" w:rsidR="00DE26BC" w:rsidRPr="004604FC" w:rsidRDefault="00DE26BC" w:rsidP="00DE26BC">
            <w:pPr>
              <w:pStyle w:val="ListParagraph"/>
              <w:numPr>
                <w:ilvl w:val="1"/>
                <w:numId w:val="40"/>
              </w:numPr>
              <w:ind w:firstLineChars="0"/>
            </w:pPr>
            <w:r w:rsidRPr="004604FC">
              <w:t xml:space="preserve">For UL+DL positioning, the temporal validity or applicability of a </w:t>
            </w:r>
            <w:r w:rsidRPr="00CF6569">
              <w:rPr>
                <w:color w:val="FF0000"/>
              </w:rPr>
              <w:t>UE Tx TEG</w:t>
            </w:r>
            <w:r w:rsidRPr="004604FC">
              <w:t xml:space="preserve"> is limited to measurements contained within the measurement report in which the Tx TEG is information is provided, unless the UE can provide explicit indication of the Tx TEG validity.</w:t>
            </w:r>
          </w:p>
          <w:p w14:paraId="6DE3A8C7" w14:textId="77777777" w:rsidR="00DE26BC" w:rsidRPr="004604FC" w:rsidRDefault="00DE26BC" w:rsidP="00DE26BC">
            <w:pPr>
              <w:pStyle w:val="ListParagraph"/>
              <w:numPr>
                <w:ilvl w:val="1"/>
                <w:numId w:val="40"/>
              </w:numPr>
              <w:ind w:firstLineChars="0"/>
            </w:pPr>
            <w:r w:rsidRPr="004604FC">
              <w:t>For UL+DL positioning, UE Tx TEG ID #n may be configured with a different timing error margin in each measurement report.</w:t>
            </w:r>
          </w:p>
          <w:p w14:paraId="51CED327" w14:textId="77777777" w:rsidR="00DE26BC" w:rsidRPr="004604FC" w:rsidRDefault="00DE26BC" w:rsidP="00DE26BC">
            <w:pPr>
              <w:pStyle w:val="ListParagraph"/>
              <w:numPr>
                <w:ilvl w:val="1"/>
                <w:numId w:val="40"/>
              </w:numPr>
              <w:ind w:firstLineChars="0"/>
            </w:pPr>
            <w:r w:rsidRPr="004604FC">
              <w:t xml:space="preserve">For UL TDOA positioning, the temporal validity or applicability of a </w:t>
            </w:r>
            <w:r w:rsidRPr="00736A76">
              <w:rPr>
                <w:color w:val="FF0000"/>
              </w:rPr>
              <w:t>UE Tx TEG</w:t>
            </w:r>
            <w:r w:rsidRPr="004604FC">
              <w:t xml:space="preserve"> is limited to SRS resource instances transmitted during one reporting period.</w:t>
            </w:r>
          </w:p>
          <w:p w14:paraId="06875890" w14:textId="77777777" w:rsidR="00DE26BC" w:rsidRPr="00A71519" w:rsidRDefault="00DE26BC" w:rsidP="00DE26BC">
            <w:pPr>
              <w:pStyle w:val="ListParagraph"/>
              <w:numPr>
                <w:ilvl w:val="1"/>
                <w:numId w:val="40"/>
              </w:numPr>
              <w:ind w:firstLineChars="0"/>
            </w:pPr>
            <w:r w:rsidRPr="004604FC">
              <w:t>For UL TDOA positioning, UE Tx TEG ID #n may be configured with a different timing error margin in each reporting period.</w:t>
            </w:r>
          </w:p>
          <w:p w14:paraId="6B992BC6" w14:textId="734CB121" w:rsidR="000A3C75" w:rsidRDefault="000A3C75" w:rsidP="000A3C75">
            <w:pPr>
              <w:spacing w:after="0"/>
              <w:textAlignment w:val="center"/>
              <w:rPr>
                <w:rFonts w:ascii="Calibri" w:eastAsia="Times New Roman" w:hAnsi="Calibri" w:cs="Calibri"/>
                <w:sz w:val="22"/>
                <w:szCs w:val="22"/>
                <w:lang w:val="en-US" w:eastAsia="zh-CN"/>
              </w:rPr>
            </w:pPr>
          </w:p>
        </w:tc>
      </w:tr>
    </w:tbl>
    <w:p w14:paraId="02A81ABC" w14:textId="77777777" w:rsidR="000A3C75" w:rsidRDefault="000A3C75" w:rsidP="00866D7F">
      <w:pPr>
        <w:spacing w:after="0"/>
        <w:textAlignment w:val="center"/>
        <w:rPr>
          <w:rFonts w:ascii="Calibri" w:eastAsia="Times New Roman" w:hAnsi="Calibri" w:cs="Calibri"/>
          <w:sz w:val="22"/>
          <w:szCs w:val="22"/>
          <w:lang w:val="en-US" w:eastAsia="zh-CN"/>
        </w:rPr>
      </w:pPr>
    </w:p>
    <w:p w14:paraId="1B67381C" w14:textId="7018CE1D" w:rsidR="00866D7F" w:rsidRPr="00FE4E9E" w:rsidRDefault="00866D7F" w:rsidP="00866D7F">
      <w:pPr>
        <w:spacing w:after="0"/>
        <w:textAlignment w:val="center"/>
        <w:rPr>
          <w:rFonts w:ascii="Calibri" w:eastAsia="Times New Roman" w:hAnsi="Calibri" w:cs="Calibri"/>
          <w:sz w:val="22"/>
          <w:szCs w:val="22"/>
          <w:lang w:val="en-US" w:eastAsia="zh-CN"/>
        </w:rPr>
      </w:pPr>
      <w:r w:rsidRPr="00FE4E9E">
        <w:rPr>
          <w:rFonts w:ascii="Calibri" w:eastAsia="Times New Roman" w:hAnsi="Calibri" w:cs="Calibri"/>
          <w:sz w:val="22"/>
          <w:szCs w:val="22"/>
          <w:lang w:val="en-US" w:eastAsia="zh-CN"/>
        </w:rPr>
        <w:t>With</w:t>
      </w:r>
      <w:r w:rsidRPr="00FE4E9E">
        <w:rPr>
          <w:rFonts w:ascii="Calibri" w:eastAsia="Times New Roman" w:hAnsi="Calibri" w:cs="Calibri" w:hint="eastAsia"/>
          <w:sz w:val="22"/>
          <w:szCs w:val="22"/>
          <w:lang w:val="en-US" w:eastAsia="zh-CN"/>
        </w:rPr>
        <w:t xml:space="preserve"> the definition </w:t>
      </w:r>
      <w:r w:rsidRPr="00FE4E9E">
        <w:rPr>
          <w:rFonts w:ascii="Calibri" w:eastAsia="Times New Roman" w:hAnsi="Calibri" w:cs="Calibri"/>
          <w:sz w:val="22"/>
          <w:szCs w:val="22"/>
          <w:lang w:val="en-US" w:eastAsia="zh-CN"/>
        </w:rPr>
        <w:t xml:space="preserve">of </w:t>
      </w:r>
      <w:r w:rsidRPr="00FE4E9E">
        <w:rPr>
          <w:rFonts w:ascii="Calibri" w:eastAsia="Times New Roman" w:hAnsi="Calibri" w:cs="Calibri" w:hint="eastAsia"/>
          <w:sz w:val="22"/>
          <w:szCs w:val="22"/>
          <w:lang w:val="en-US" w:eastAsia="zh-CN"/>
        </w:rPr>
        <w:t>UE Tx</w:t>
      </w:r>
      <w:r w:rsidRPr="00FE4E9E">
        <w:rPr>
          <w:rFonts w:ascii="Calibri" w:eastAsia="Times New Roman" w:hAnsi="Calibri" w:cs="Calibri"/>
          <w:sz w:val="22"/>
          <w:szCs w:val="22"/>
          <w:lang w:val="en-US" w:eastAsia="zh-CN"/>
        </w:rPr>
        <w:t>/Rx</w:t>
      </w:r>
      <w:r w:rsidRPr="00FE4E9E">
        <w:rPr>
          <w:rFonts w:ascii="Calibri" w:eastAsia="Times New Roman" w:hAnsi="Calibri" w:cs="Calibri" w:hint="eastAsia"/>
          <w:sz w:val="22"/>
          <w:szCs w:val="22"/>
          <w:lang w:val="en-US" w:eastAsia="zh-CN"/>
        </w:rPr>
        <w:t xml:space="preserve"> TEG </w:t>
      </w:r>
      <w:r w:rsidRPr="00FE4E9E">
        <w:rPr>
          <w:rFonts w:ascii="Calibri" w:eastAsia="Times New Roman" w:hAnsi="Calibri" w:cs="Calibri"/>
          <w:sz w:val="22"/>
          <w:szCs w:val="22"/>
          <w:lang w:val="en-US" w:eastAsia="zh-CN"/>
        </w:rPr>
        <w:t>[</w:t>
      </w:r>
      <w:r w:rsidR="00985420">
        <w:rPr>
          <w:rFonts w:ascii="Calibri" w:eastAsia="Times New Roman" w:hAnsi="Calibri" w:cs="Calibri"/>
          <w:sz w:val="22"/>
          <w:szCs w:val="22"/>
          <w:lang w:val="en-US" w:eastAsia="zh-CN"/>
        </w:rPr>
        <w:t>4</w:t>
      </w:r>
      <w:r w:rsidRPr="00FE4E9E">
        <w:rPr>
          <w:rFonts w:ascii="Calibri" w:eastAsia="Times New Roman" w:hAnsi="Calibri" w:cs="Calibri"/>
          <w:sz w:val="22"/>
          <w:szCs w:val="22"/>
          <w:lang w:val="en-US" w:eastAsia="zh-CN"/>
        </w:rPr>
        <w:t>]</w:t>
      </w:r>
      <w:r>
        <w:rPr>
          <w:rFonts w:ascii="Calibri" w:eastAsia="Times New Roman" w:hAnsi="Calibri" w:cs="Calibri"/>
          <w:sz w:val="22"/>
          <w:szCs w:val="22"/>
          <w:lang w:val="en-US" w:eastAsia="zh-CN"/>
        </w:rPr>
        <w:t xml:space="preserve"> </w:t>
      </w:r>
      <w:r w:rsidRPr="00FE4E9E">
        <w:rPr>
          <w:rFonts w:ascii="Calibri" w:eastAsia="Times New Roman" w:hAnsi="Calibri" w:cs="Calibri" w:hint="eastAsia"/>
          <w:sz w:val="22"/>
          <w:szCs w:val="22"/>
          <w:lang w:val="en-US" w:eastAsia="zh-CN"/>
        </w:rPr>
        <w:t>the UE Tx timing error is defined as t</w:t>
      </w:r>
      <w:r w:rsidRPr="00FE4E9E">
        <w:rPr>
          <w:rFonts w:ascii="Calibri" w:eastAsia="Times New Roman" w:hAnsi="Calibri" w:cs="Calibri"/>
          <w:sz w:val="22"/>
          <w:szCs w:val="22"/>
          <w:lang w:val="en-US" w:eastAsia="zh-CN"/>
        </w:rPr>
        <w:t>he remaining Tx time delay after the calibration, or the uncalibrated Tx time delay</w:t>
      </w:r>
      <w:r w:rsidRPr="00FE4E9E">
        <w:rPr>
          <w:rFonts w:ascii="Calibri" w:eastAsia="Times New Roman" w:hAnsi="Calibri" w:cs="Calibri" w:hint="eastAsia"/>
          <w:sz w:val="22"/>
          <w:szCs w:val="22"/>
          <w:lang w:val="en-US" w:eastAsia="zh-CN"/>
        </w:rPr>
        <w:t xml:space="preserve"> from baseband to the antenna. </w:t>
      </w:r>
      <w:r w:rsidRPr="00FE4E9E">
        <w:rPr>
          <w:rFonts w:ascii="Calibri" w:eastAsia="Times New Roman" w:hAnsi="Calibri" w:cs="Calibri"/>
          <w:sz w:val="22"/>
          <w:szCs w:val="22"/>
          <w:lang w:val="en-US" w:eastAsia="zh-CN"/>
        </w:rPr>
        <w:t xml:space="preserve">However, as discussed in the last RAN4 meeting there are still some ambiguities on this definition, e.g. what the main components in UE side after the timing error calibration which can impact the positioning performance are.  </w:t>
      </w:r>
    </w:p>
    <w:p w14:paraId="61E03D0C" w14:textId="77777777" w:rsidR="00866D7F" w:rsidRPr="00FE4E9E" w:rsidRDefault="00866D7F" w:rsidP="00866D7F">
      <w:pPr>
        <w:spacing w:after="0"/>
        <w:textAlignment w:val="center"/>
        <w:rPr>
          <w:rFonts w:ascii="Calibri" w:eastAsia="Times New Roman" w:hAnsi="Calibri" w:cs="Calibri"/>
          <w:sz w:val="22"/>
          <w:szCs w:val="22"/>
          <w:lang w:val="en-US" w:eastAsia="zh-CN"/>
        </w:rPr>
      </w:pPr>
      <w:r w:rsidRPr="00FE4E9E">
        <w:rPr>
          <w:rFonts w:ascii="Calibri" w:eastAsia="Times New Roman" w:hAnsi="Calibri" w:cs="Calibri"/>
          <w:sz w:val="22"/>
          <w:szCs w:val="22"/>
          <w:lang w:val="en-US" w:eastAsia="zh-CN"/>
        </w:rPr>
        <w:t xml:space="preserve">In RAN1’s agreements it seems that the main concern on such TX/RX error is due to the different antenna panels. That is UE may report the fixed RX timing error to LMF which is associated to the specific antenna panel. </w:t>
      </w:r>
    </w:p>
    <w:tbl>
      <w:tblPr>
        <w:tblStyle w:val="TableGrid"/>
        <w:tblW w:w="0" w:type="auto"/>
        <w:tblLook w:val="04A0" w:firstRow="1" w:lastRow="0" w:firstColumn="1" w:lastColumn="0" w:noHBand="0" w:noVBand="1"/>
      </w:tblPr>
      <w:tblGrid>
        <w:gridCol w:w="9617"/>
      </w:tblGrid>
      <w:tr w:rsidR="00866D7F" w:rsidRPr="00561F5E" w14:paraId="520F5B15" w14:textId="77777777" w:rsidTr="002944C0">
        <w:tc>
          <w:tcPr>
            <w:tcW w:w="9617" w:type="dxa"/>
          </w:tcPr>
          <w:p w14:paraId="7292DC02" w14:textId="77777777" w:rsidR="00866D7F" w:rsidRPr="00561F5E" w:rsidRDefault="00866D7F" w:rsidP="002944C0">
            <w:pPr>
              <w:rPr>
                <w:lang w:eastAsia="x-none"/>
              </w:rPr>
            </w:pPr>
            <w:r w:rsidRPr="00561F5E">
              <w:rPr>
                <w:highlight w:val="green"/>
                <w:lang w:eastAsia="x-none"/>
              </w:rPr>
              <w:t>Agreement:</w:t>
            </w:r>
          </w:p>
          <w:p w14:paraId="070F3317" w14:textId="77777777" w:rsidR="00866D7F" w:rsidRPr="0089465F" w:rsidRDefault="00866D7F" w:rsidP="002944C0">
            <w:pPr>
              <w:pStyle w:val="ListParagraph"/>
              <w:numPr>
                <w:ilvl w:val="0"/>
                <w:numId w:val="36"/>
              </w:numPr>
              <w:spacing w:line="259" w:lineRule="auto"/>
              <w:ind w:firstLineChars="0"/>
              <w:contextualSpacing/>
              <w:jc w:val="both"/>
              <w:rPr>
                <w:szCs w:val="20"/>
              </w:rPr>
            </w:pPr>
            <w:r w:rsidRPr="00561F5E">
              <w:rPr>
                <w:szCs w:val="20"/>
              </w:rPr>
              <w:t xml:space="preserve">Support the following for mitigating TRP Tx timing errors and/or UE Rx timing errors </w:t>
            </w:r>
            <w:r w:rsidRPr="0089465F">
              <w:rPr>
                <w:szCs w:val="20"/>
              </w:rPr>
              <w:t>for DL TDOA</w:t>
            </w:r>
          </w:p>
          <w:p w14:paraId="6D279E4B" w14:textId="77777777" w:rsidR="00866D7F" w:rsidRPr="0089465F" w:rsidRDefault="00866D7F" w:rsidP="002944C0">
            <w:pPr>
              <w:pStyle w:val="ListParagraph"/>
              <w:numPr>
                <w:ilvl w:val="1"/>
                <w:numId w:val="36"/>
              </w:numPr>
              <w:spacing w:line="259" w:lineRule="auto"/>
              <w:ind w:firstLineChars="0"/>
              <w:contextualSpacing/>
              <w:jc w:val="both"/>
              <w:rPr>
                <w:szCs w:val="20"/>
              </w:rPr>
            </w:pPr>
            <w:r w:rsidRPr="0089465F">
              <w:rPr>
                <w:szCs w:val="20"/>
              </w:rPr>
              <w:t>Support a UE to provide the association information of RSTD measurements with UE Rx TEG(s) to the LMF when the UE reports the RSTD measurements to the LMF if the UE has multiple TEGs</w:t>
            </w:r>
          </w:p>
          <w:p w14:paraId="23F09224" w14:textId="77777777" w:rsidR="00866D7F" w:rsidRPr="0089465F" w:rsidRDefault="00866D7F" w:rsidP="002944C0">
            <w:pPr>
              <w:pStyle w:val="ListParagraph"/>
              <w:numPr>
                <w:ilvl w:val="1"/>
                <w:numId w:val="36"/>
              </w:numPr>
              <w:spacing w:line="259" w:lineRule="auto"/>
              <w:ind w:firstLineChars="0"/>
              <w:contextualSpacing/>
              <w:jc w:val="both"/>
              <w:rPr>
                <w:szCs w:val="20"/>
              </w:rPr>
            </w:pPr>
            <w:r w:rsidRPr="0089465F">
              <w:rPr>
                <w:szCs w:val="20"/>
              </w:rPr>
              <w:t xml:space="preserve">Support a TRP providing the association information of DL PRS resources with Tx TEGs to the LMF </w:t>
            </w:r>
            <w:bookmarkStart w:id="5" w:name="_Hlk69244085"/>
            <w:r w:rsidRPr="0089465F">
              <w:rPr>
                <w:szCs w:val="20"/>
              </w:rPr>
              <w:t>if the TRP has multiple TEGs</w:t>
            </w:r>
            <w:bookmarkEnd w:id="5"/>
          </w:p>
          <w:p w14:paraId="5F234252" w14:textId="77777777" w:rsidR="00866D7F" w:rsidRPr="0089465F" w:rsidRDefault="00866D7F" w:rsidP="002944C0">
            <w:pPr>
              <w:pStyle w:val="ListParagraph"/>
              <w:numPr>
                <w:ilvl w:val="1"/>
                <w:numId w:val="36"/>
              </w:numPr>
              <w:spacing w:line="259" w:lineRule="auto"/>
              <w:ind w:firstLineChars="0"/>
              <w:contextualSpacing/>
              <w:jc w:val="both"/>
              <w:rPr>
                <w:szCs w:val="20"/>
              </w:rPr>
            </w:pPr>
            <w:r w:rsidRPr="0089465F">
              <w:rPr>
                <w:szCs w:val="20"/>
              </w:rPr>
              <w:t xml:space="preserve">Support the LMF to provide the association information of DL PRS resources with Tx TEGs to a UE for UE-based positioning if the TRP has multiple TEGs </w:t>
            </w:r>
          </w:p>
          <w:p w14:paraId="66B43C6C" w14:textId="77777777" w:rsidR="00866D7F" w:rsidRPr="0089465F" w:rsidRDefault="00866D7F" w:rsidP="002944C0">
            <w:pPr>
              <w:pStyle w:val="ListParagraph"/>
              <w:numPr>
                <w:ilvl w:val="1"/>
                <w:numId w:val="36"/>
              </w:numPr>
              <w:spacing w:line="259" w:lineRule="auto"/>
              <w:ind w:firstLineChars="0"/>
              <w:contextualSpacing/>
              <w:jc w:val="both"/>
              <w:rPr>
                <w:szCs w:val="20"/>
              </w:rPr>
            </w:pPr>
            <w:r w:rsidRPr="0089465F">
              <w:rPr>
                <w:szCs w:val="20"/>
              </w:rPr>
              <w:t>FFS: the details of the signalling, procedures, and UE capability</w:t>
            </w:r>
          </w:p>
          <w:p w14:paraId="2B7EE602" w14:textId="77777777" w:rsidR="00866D7F" w:rsidRPr="00561F5E" w:rsidRDefault="00866D7F" w:rsidP="002944C0">
            <w:pPr>
              <w:pStyle w:val="ListParagraph"/>
              <w:numPr>
                <w:ilvl w:val="0"/>
                <w:numId w:val="36"/>
              </w:numPr>
              <w:spacing w:line="259" w:lineRule="auto"/>
              <w:ind w:firstLineChars="0"/>
              <w:contextualSpacing/>
              <w:jc w:val="both"/>
              <w:rPr>
                <w:szCs w:val="20"/>
              </w:rPr>
            </w:pPr>
            <w:r w:rsidRPr="00561F5E">
              <w:rPr>
                <w:szCs w:val="20"/>
              </w:rPr>
              <w:t>Send an LS to RAN4 to check if there is any issue to support the above enhancements.</w:t>
            </w:r>
          </w:p>
          <w:p w14:paraId="3E4AAE59" w14:textId="77777777" w:rsidR="00866D7F" w:rsidRPr="00561F5E" w:rsidRDefault="00866D7F" w:rsidP="002944C0">
            <w:pPr>
              <w:jc w:val="both"/>
            </w:pPr>
          </w:p>
        </w:tc>
      </w:tr>
    </w:tbl>
    <w:p w14:paraId="03CD6A34" w14:textId="13ECDED8" w:rsidR="00017DDE" w:rsidRPr="004C38D4" w:rsidRDefault="00017DDE" w:rsidP="00017DDE">
      <w:pPr>
        <w:spacing w:after="0"/>
        <w:textAlignment w:val="center"/>
        <w:rPr>
          <w:rFonts w:ascii="Calibri" w:eastAsia="Times New Roman" w:hAnsi="Calibri" w:cs="Calibri"/>
          <w:b/>
          <w:bCs/>
          <w:sz w:val="22"/>
          <w:szCs w:val="22"/>
          <w:lang w:val="en-US" w:eastAsia="zh-CN"/>
        </w:rPr>
      </w:pPr>
      <w:r w:rsidRPr="00993CF2">
        <w:rPr>
          <w:rFonts w:ascii="Calibri" w:eastAsia="Times New Roman" w:hAnsi="Calibri" w:cs="Calibri"/>
          <w:b/>
          <w:bCs/>
          <w:sz w:val="22"/>
          <w:szCs w:val="22"/>
          <w:u w:val="single"/>
          <w:lang w:val="en-US" w:eastAsia="zh-CN"/>
        </w:rPr>
        <w:t>Observation</w:t>
      </w:r>
      <w:r>
        <w:rPr>
          <w:rFonts w:ascii="Calibri" w:eastAsia="Times New Roman" w:hAnsi="Calibri" w:cs="Calibri"/>
          <w:b/>
          <w:bCs/>
          <w:sz w:val="22"/>
          <w:szCs w:val="22"/>
          <w:u w:val="single"/>
          <w:lang w:val="en-US" w:eastAsia="zh-CN"/>
        </w:rPr>
        <w:t xml:space="preserve"> 1</w:t>
      </w:r>
      <w:r w:rsidRPr="00993CF2">
        <w:rPr>
          <w:rFonts w:ascii="Calibri" w:eastAsia="Times New Roman" w:hAnsi="Calibri" w:cs="Calibri"/>
          <w:b/>
          <w:bCs/>
          <w:sz w:val="22"/>
          <w:szCs w:val="22"/>
          <w:u w:val="single"/>
          <w:lang w:val="en-US" w:eastAsia="zh-CN"/>
        </w:rPr>
        <w:t>:</w:t>
      </w:r>
      <w:r w:rsidRPr="00993CF2">
        <w:rPr>
          <w:rFonts w:ascii="Calibri" w:eastAsia="Times New Roman" w:hAnsi="Calibri" w:cs="Calibri"/>
          <w:b/>
          <w:bCs/>
          <w:sz w:val="22"/>
          <w:szCs w:val="22"/>
          <w:lang w:val="en-US" w:eastAsia="zh-CN"/>
        </w:rPr>
        <w:t xml:space="preserve">  </w:t>
      </w:r>
      <w:r w:rsidRPr="004C38D4">
        <w:rPr>
          <w:rFonts w:ascii="Calibri" w:eastAsia="Times New Roman" w:hAnsi="Calibri" w:cs="Calibri" w:hint="eastAsia"/>
          <w:b/>
          <w:bCs/>
          <w:sz w:val="22"/>
          <w:szCs w:val="22"/>
          <w:lang w:val="en-US" w:eastAsia="zh-CN"/>
        </w:rPr>
        <w:t>Whether to define time variant (s</w:t>
      </w:r>
      <w:r w:rsidRPr="004C38D4">
        <w:rPr>
          <w:rFonts w:ascii="Calibri" w:eastAsia="Times New Roman" w:hAnsi="Calibri" w:cs="Calibri"/>
          <w:b/>
          <w:bCs/>
          <w:sz w:val="22"/>
          <w:szCs w:val="22"/>
          <w:lang w:val="en-US" w:eastAsia="zh-CN"/>
        </w:rPr>
        <w:t>emi-static or dynamic</w:t>
      </w:r>
      <w:r w:rsidRPr="004C38D4">
        <w:rPr>
          <w:rFonts w:ascii="Calibri" w:eastAsia="Times New Roman" w:hAnsi="Calibri" w:cs="Calibri" w:hint="eastAsia"/>
          <w:b/>
          <w:bCs/>
          <w:sz w:val="22"/>
          <w:szCs w:val="22"/>
          <w:lang w:val="en-US" w:eastAsia="zh-CN"/>
        </w:rPr>
        <w:t>) TEGs</w:t>
      </w:r>
      <w:r w:rsidRPr="004C38D4">
        <w:rPr>
          <w:rFonts w:ascii="Calibri" w:eastAsia="Times New Roman" w:hAnsi="Calibri" w:cs="Calibri"/>
          <w:b/>
          <w:bCs/>
          <w:sz w:val="22"/>
          <w:szCs w:val="22"/>
          <w:lang w:val="en-US" w:eastAsia="zh-CN"/>
        </w:rPr>
        <w:t xml:space="preserve"> </w:t>
      </w:r>
      <w:r w:rsidR="008C620F">
        <w:rPr>
          <w:rFonts w:ascii="Calibri" w:eastAsia="Times New Roman" w:hAnsi="Calibri" w:cs="Calibri"/>
          <w:b/>
          <w:bCs/>
          <w:sz w:val="22"/>
          <w:szCs w:val="22"/>
          <w:lang w:val="en-US" w:eastAsia="zh-CN"/>
        </w:rPr>
        <w:t>can</w:t>
      </w:r>
      <w:r w:rsidRPr="004C38D4">
        <w:rPr>
          <w:rFonts w:ascii="Calibri" w:eastAsia="Times New Roman" w:hAnsi="Calibri" w:cs="Calibri"/>
          <w:b/>
          <w:bCs/>
          <w:sz w:val="22"/>
          <w:szCs w:val="22"/>
          <w:lang w:val="en-US" w:eastAsia="zh-CN"/>
        </w:rPr>
        <w:t xml:space="preserve"> be up to RAN1’s agreements.</w:t>
      </w:r>
    </w:p>
    <w:p w14:paraId="32260ACC" w14:textId="77777777" w:rsidR="00866D7F" w:rsidRPr="00561F5E" w:rsidRDefault="00866D7F" w:rsidP="00866D7F"/>
    <w:p w14:paraId="78790999" w14:textId="08F60ECC" w:rsidR="00866D7F" w:rsidRDefault="00866D7F" w:rsidP="00866D7F">
      <w:pPr>
        <w:spacing w:after="0"/>
        <w:textAlignment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lastRenderedPageBreak/>
        <w:t xml:space="preserve">But from UE </w:t>
      </w:r>
      <w:r w:rsidR="00017DDE">
        <w:rPr>
          <w:rFonts w:ascii="Calibri" w:eastAsia="Times New Roman" w:hAnsi="Calibri" w:cs="Calibri"/>
          <w:sz w:val="22"/>
          <w:szCs w:val="22"/>
          <w:lang w:val="en-US" w:eastAsia="zh-CN"/>
        </w:rPr>
        <w:t xml:space="preserve">implementation </w:t>
      </w:r>
      <w:r>
        <w:rPr>
          <w:rFonts w:ascii="Calibri" w:eastAsia="Times New Roman" w:hAnsi="Calibri" w:cs="Calibri"/>
          <w:sz w:val="22"/>
          <w:szCs w:val="22"/>
          <w:lang w:val="en-US" w:eastAsia="zh-CN"/>
        </w:rPr>
        <w:t xml:space="preserve">perspective, such RX timing error can be introduced by multiple factors besides RF panels/chains. Even for the same panel they can be more complicated </w:t>
      </w:r>
      <w:r w:rsidRPr="00E27B99">
        <w:rPr>
          <w:rFonts w:ascii="Calibri" w:eastAsia="Times New Roman" w:hAnsi="Calibri" w:cs="Calibri"/>
          <w:sz w:val="22"/>
          <w:szCs w:val="22"/>
          <w:lang w:val="en-US" w:eastAsia="zh-CN"/>
        </w:rPr>
        <w:t>and changed time to time</w:t>
      </w:r>
      <w:r>
        <w:rPr>
          <w:rFonts w:ascii="Calibri" w:eastAsia="Times New Roman" w:hAnsi="Calibri" w:cs="Calibri"/>
          <w:sz w:val="22"/>
          <w:szCs w:val="22"/>
          <w:lang w:val="en-US" w:eastAsia="zh-CN"/>
        </w:rPr>
        <w:t xml:space="preserve">. </w:t>
      </w:r>
    </w:p>
    <w:p w14:paraId="7FC0EA5F" w14:textId="48F79A28" w:rsidR="00017DDE" w:rsidRPr="00017DDE" w:rsidRDefault="00017DDE" w:rsidP="00017DDE">
      <w:pPr>
        <w:spacing w:after="0"/>
        <w:textAlignment w:val="center"/>
        <w:rPr>
          <w:rFonts w:ascii="Calibri" w:eastAsia="Times New Roman" w:hAnsi="Calibri" w:cs="Calibri"/>
          <w:b/>
          <w:bCs/>
          <w:sz w:val="22"/>
          <w:szCs w:val="22"/>
          <w:u w:val="single"/>
          <w:lang w:val="en-US" w:eastAsia="zh-CN"/>
        </w:rPr>
      </w:pPr>
      <w:r w:rsidRPr="00993CF2">
        <w:rPr>
          <w:rFonts w:ascii="Calibri" w:eastAsia="Times New Roman" w:hAnsi="Calibri" w:cs="Calibri"/>
          <w:b/>
          <w:bCs/>
          <w:sz w:val="22"/>
          <w:szCs w:val="22"/>
          <w:u w:val="single"/>
          <w:lang w:val="en-US" w:eastAsia="zh-CN"/>
        </w:rPr>
        <w:t>Observation</w:t>
      </w:r>
      <w:r>
        <w:rPr>
          <w:rFonts w:ascii="Calibri" w:eastAsia="Times New Roman" w:hAnsi="Calibri" w:cs="Calibri"/>
          <w:b/>
          <w:bCs/>
          <w:sz w:val="22"/>
          <w:szCs w:val="22"/>
          <w:u w:val="single"/>
          <w:lang w:val="en-US" w:eastAsia="zh-CN"/>
        </w:rPr>
        <w:t xml:space="preserve"> </w:t>
      </w:r>
      <w:r w:rsidR="000F657A">
        <w:rPr>
          <w:rFonts w:ascii="Calibri" w:eastAsia="Times New Roman" w:hAnsi="Calibri" w:cs="Calibri"/>
          <w:b/>
          <w:bCs/>
          <w:sz w:val="22"/>
          <w:szCs w:val="22"/>
          <w:u w:val="single"/>
          <w:lang w:val="en-US" w:eastAsia="zh-CN"/>
        </w:rPr>
        <w:t>2</w:t>
      </w:r>
      <w:r w:rsidRPr="00F20504">
        <w:rPr>
          <w:rFonts w:ascii="Calibri" w:eastAsia="Times New Roman" w:hAnsi="Calibri" w:cs="Calibri"/>
          <w:b/>
          <w:bCs/>
          <w:sz w:val="22"/>
          <w:szCs w:val="22"/>
          <w:lang w:val="en-US" w:eastAsia="zh-CN"/>
        </w:rPr>
        <w:t xml:space="preserve">:  </w:t>
      </w:r>
      <w:r w:rsidR="000F657A" w:rsidRPr="00F20504">
        <w:rPr>
          <w:rFonts w:ascii="Calibri" w:eastAsia="Times New Roman" w:hAnsi="Calibri" w:cs="Calibri"/>
          <w:b/>
          <w:bCs/>
          <w:sz w:val="22"/>
          <w:szCs w:val="22"/>
          <w:lang w:val="en-US" w:eastAsia="zh-CN"/>
        </w:rPr>
        <w:t>The exact TEG</w:t>
      </w:r>
      <w:r w:rsidRPr="00F20504">
        <w:rPr>
          <w:rFonts w:ascii="Calibri" w:eastAsia="Times New Roman" w:hAnsi="Calibri" w:cs="Calibri"/>
          <w:b/>
          <w:bCs/>
          <w:sz w:val="22"/>
          <w:szCs w:val="22"/>
          <w:lang w:val="en-US" w:eastAsia="zh-CN"/>
        </w:rPr>
        <w:t xml:space="preserve"> </w:t>
      </w:r>
      <w:r w:rsidR="004B328D" w:rsidRPr="00F20504">
        <w:rPr>
          <w:rFonts w:ascii="Calibri" w:eastAsia="Times New Roman" w:hAnsi="Calibri" w:cs="Calibri"/>
          <w:b/>
          <w:bCs/>
          <w:sz w:val="22"/>
          <w:szCs w:val="22"/>
          <w:lang w:val="en-US" w:eastAsia="zh-CN"/>
        </w:rPr>
        <w:t xml:space="preserve">from UE can be </w:t>
      </w:r>
      <w:r w:rsidR="00E27B99">
        <w:rPr>
          <w:rFonts w:ascii="Calibri" w:eastAsia="Times New Roman" w:hAnsi="Calibri" w:cs="Calibri"/>
          <w:b/>
          <w:bCs/>
          <w:sz w:val="22"/>
          <w:szCs w:val="22"/>
          <w:lang w:val="en-US" w:eastAsia="zh-CN"/>
        </w:rPr>
        <w:t>changed time to time</w:t>
      </w:r>
      <w:r w:rsidR="000F657A" w:rsidRPr="00F20504">
        <w:rPr>
          <w:rFonts w:ascii="Calibri" w:eastAsia="Times New Roman" w:hAnsi="Calibri" w:cs="Calibri"/>
          <w:b/>
          <w:bCs/>
          <w:sz w:val="22"/>
          <w:szCs w:val="22"/>
          <w:lang w:val="en-US" w:eastAsia="zh-CN"/>
        </w:rPr>
        <w:t xml:space="preserve">. </w:t>
      </w:r>
      <w:r w:rsidR="003A1F2E" w:rsidRPr="00F20504">
        <w:rPr>
          <w:rFonts w:ascii="Calibri" w:eastAsia="Times New Roman" w:hAnsi="Calibri" w:cs="Calibri"/>
          <w:b/>
          <w:bCs/>
          <w:sz w:val="22"/>
          <w:szCs w:val="22"/>
          <w:lang w:val="en-US" w:eastAsia="zh-CN"/>
        </w:rPr>
        <w:t xml:space="preserve">RAN4 can investigate the </w:t>
      </w:r>
      <w:r w:rsidR="00F20504" w:rsidRPr="00F20504">
        <w:rPr>
          <w:rFonts w:ascii="Calibri" w:eastAsia="Times New Roman" w:hAnsi="Calibri" w:cs="Calibri"/>
          <w:b/>
          <w:bCs/>
          <w:sz w:val="22"/>
          <w:szCs w:val="22"/>
          <w:lang w:val="en-US" w:eastAsia="zh-CN"/>
        </w:rPr>
        <w:t xml:space="preserve">impacts due to the static TEG within the </w:t>
      </w:r>
      <w:r w:rsidR="006117CE">
        <w:rPr>
          <w:rFonts w:ascii="Calibri" w:eastAsia="Times New Roman" w:hAnsi="Calibri" w:cs="Calibri"/>
          <w:b/>
          <w:bCs/>
          <w:sz w:val="22"/>
          <w:szCs w:val="22"/>
          <w:lang w:val="en-US" w:eastAsia="zh-CN"/>
        </w:rPr>
        <w:t xml:space="preserve">acceptable variance </w:t>
      </w:r>
      <w:r w:rsidR="00882B3A">
        <w:rPr>
          <w:rFonts w:ascii="Calibri" w:eastAsia="Times New Roman" w:hAnsi="Calibri" w:cs="Calibri"/>
          <w:b/>
          <w:bCs/>
          <w:sz w:val="22"/>
          <w:szCs w:val="22"/>
          <w:lang w:val="en-US" w:eastAsia="zh-CN"/>
        </w:rPr>
        <w:t>within a specific duration</w:t>
      </w:r>
      <w:r w:rsidR="00F20504" w:rsidRPr="00F20504">
        <w:rPr>
          <w:rFonts w:ascii="Calibri" w:eastAsia="Times New Roman" w:hAnsi="Calibri" w:cs="Calibri"/>
          <w:b/>
          <w:bCs/>
          <w:sz w:val="22"/>
          <w:szCs w:val="22"/>
          <w:lang w:val="en-US" w:eastAsia="zh-CN"/>
        </w:rPr>
        <w:t>.</w:t>
      </w:r>
      <w:r w:rsidR="00F20504">
        <w:rPr>
          <w:rFonts w:ascii="Calibri" w:eastAsia="Times New Roman" w:hAnsi="Calibri" w:cs="Calibri"/>
          <w:b/>
          <w:bCs/>
          <w:sz w:val="22"/>
          <w:szCs w:val="22"/>
          <w:u w:val="single"/>
          <w:lang w:val="en-US" w:eastAsia="zh-CN"/>
        </w:rPr>
        <w:t xml:space="preserve"> </w:t>
      </w:r>
    </w:p>
    <w:p w14:paraId="7785EA01" w14:textId="078E93EC" w:rsidR="00866D7F" w:rsidRPr="00993CF2" w:rsidRDefault="00866D7F" w:rsidP="00866D7F">
      <w:pPr>
        <w:spacing w:after="0"/>
        <w:textAlignment w:val="center"/>
        <w:rPr>
          <w:rFonts w:ascii="Calibri" w:eastAsia="Times New Roman" w:hAnsi="Calibri" w:cs="Calibri"/>
          <w:b/>
          <w:bCs/>
          <w:sz w:val="22"/>
          <w:szCs w:val="22"/>
          <w:lang w:val="en-US" w:eastAsia="zh-CN"/>
        </w:rPr>
      </w:pPr>
    </w:p>
    <w:p w14:paraId="32898936" w14:textId="1FC55382" w:rsidR="000D75CB" w:rsidRDefault="000D75CB" w:rsidP="00866D7F">
      <w:pPr>
        <w:spacing w:after="0"/>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xml:space="preserve">Therefore, </w:t>
      </w:r>
      <w:r w:rsidR="001E2937">
        <w:rPr>
          <w:rFonts w:ascii="Calibri" w:eastAsia="Times New Roman" w:hAnsi="Calibri" w:cs="Calibri"/>
          <w:sz w:val="22"/>
          <w:szCs w:val="22"/>
          <w:lang w:val="en-US" w:eastAsia="zh-CN"/>
        </w:rPr>
        <w:t>we can conclude that:</w:t>
      </w:r>
    </w:p>
    <w:p w14:paraId="7C03086D" w14:textId="46AFEFCF" w:rsidR="00866D7F" w:rsidRDefault="00866D7F" w:rsidP="001E2937">
      <w:pPr>
        <w:spacing w:after="0"/>
        <w:rPr>
          <w:rFonts w:ascii="Calibri" w:eastAsia="Times New Roman" w:hAnsi="Calibri" w:cs="Calibri"/>
          <w:b/>
          <w:bCs/>
          <w:i/>
          <w:iCs/>
          <w:sz w:val="22"/>
          <w:szCs w:val="22"/>
          <w:lang w:val="en-US" w:eastAsia="zh-CN"/>
        </w:rPr>
      </w:pPr>
      <w:r w:rsidRPr="009A30D8">
        <w:rPr>
          <w:rFonts w:ascii="Calibri" w:eastAsia="Times New Roman" w:hAnsi="Calibri" w:cs="Calibri"/>
          <w:b/>
          <w:bCs/>
          <w:i/>
          <w:iCs/>
          <w:sz w:val="22"/>
          <w:szCs w:val="22"/>
          <w:u w:val="single"/>
          <w:lang w:val="en-US" w:eastAsia="zh-CN"/>
        </w:rPr>
        <w:t xml:space="preserve">Proposal </w:t>
      </w:r>
      <w:r w:rsidR="00B26E56">
        <w:rPr>
          <w:rFonts w:ascii="Calibri" w:eastAsia="Times New Roman" w:hAnsi="Calibri" w:cs="Calibri"/>
          <w:b/>
          <w:bCs/>
          <w:i/>
          <w:iCs/>
          <w:sz w:val="22"/>
          <w:szCs w:val="22"/>
          <w:u w:val="single"/>
          <w:lang w:val="en-US" w:eastAsia="zh-CN"/>
        </w:rPr>
        <w:t>5</w:t>
      </w:r>
      <w:r w:rsidRPr="009A30D8">
        <w:rPr>
          <w:rFonts w:ascii="Calibri" w:eastAsia="Times New Roman" w:hAnsi="Calibri" w:cs="Calibri"/>
          <w:b/>
          <w:bCs/>
          <w:i/>
          <w:iCs/>
          <w:sz w:val="22"/>
          <w:szCs w:val="22"/>
          <w:lang w:val="en-US" w:eastAsia="zh-CN"/>
        </w:rPr>
        <w:t xml:space="preserve">: </w:t>
      </w:r>
      <w:r w:rsidR="00C021E8">
        <w:rPr>
          <w:rFonts w:ascii="Calibri" w:eastAsia="Times New Roman" w:hAnsi="Calibri" w:cs="Calibri"/>
          <w:b/>
          <w:bCs/>
          <w:i/>
          <w:iCs/>
          <w:sz w:val="22"/>
          <w:szCs w:val="22"/>
          <w:lang w:val="en-US" w:eastAsia="zh-CN"/>
        </w:rPr>
        <w:t>Whe</w:t>
      </w:r>
      <w:r w:rsidR="00505AE6">
        <w:rPr>
          <w:rFonts w:ascii="Calibri" w:eastAsia="Times New Roman" w:hAnsi="Calibri" w:cs="Calibri"/>
          <w:b/>
          <w:bCs/>
          <w:i/>
          <w:iCs/>
          <w:sz w:val="22"/>
          <w:szCs w:val="22"/>
          <w:lang w:val="en-US" w:eastAsia="zh-CN"/>
        </w:rPr>
        <w:t>ther</w:t>
      </w:r>
      <w:r w:rsidRPr="009A30D8">
        <w:rPr>
          <w:rFonts w:ascii="Calibri" w:eastAsia="Times New Roman" w:hAnsi="Calibri" w:cs="Calibri"/>
          <w:b/>
          <w:bCs/>
          <w:i/>
          <w:iCs/>
          <w:sz w:val="22"/>
          <w:szCs w:val="22"/>
          <w:lang w:val="en-US" w:eastAsia="zh-CN"/>
        </w:rPr>
        <w:t xml:space="preserve"> </w:t>
      </w:r>
      <w:r w:rsidR="001E2937" w:rsidRPr="00EC6CA1">
        <w:rPr>
          <w:rFonts w:ascii="Calibri" w:eastAsia="Times New Roman" w:hAnsi="Calibri" w:cs="Calibri" w:hint="eastAsia"/>
          <w:b/>
          <w:bCs/>
          <w:i/>
          <w:iCs/>
          <w:sz w:val="22"/>
          <w:szCs w:val="22"/>
          <w:lang w:val="en-US" w:eastAsia="zh-CN"/>
        </w:rPr>
        <w:t xml:space="preserve">the time </w:t>
      </w:r>
      <w:r w:rsidR="00C06F57" w:rsidRPr="00EC6CA1">
        <w:rPr>
          <w:rFonts w:ascii="Calibri" w:eastAsia="Times New Roman" w:hAnsi="Calibri" w:cs="Calibri"/>
          <w:b/>
          <w:bCs/>
          <w:i/>
          <w:iCs/>
          <w:sz w:val="22"/>
          <w:szCs w:val="22"/>
          <w:lang w:val="en-US" w:eastAsia="zh-CN"/>
        </w:rPr>
        <w:t>variant</w:t>
      </w:r>
      <w:r w:rsidR="00505AE6" w:rsidRPr="00EC6CA1">
        <w:rPr>
          <w:rFonts w:ascii="Calibri" w:eastAsia="Times New Roman" w:hAnsi="Calibri" w:cs="Calibri"/>
          <w:b/>
          <w:bCs/>
          <w:i/>
          <w:iCs/>
          <w:sz w:val="22"/>
          <w:szCs w:val="22"/>
          <w:lang w:val="en-US" w:eastAsia="zh-CN"/>
        </w:rPr>
        <w:t xml:space="preserve"> </w:t>
      </w:r>
      <w:r w:rsidR="001E2937" w:rsidRPr="00EC6CA1">
        <w:rPr>
          <w:rFonts w:ascii="Calibri" w:eastAsia="Times New Roman" w:hAnsi="Calibri" w:cs="Calibri"/>
          <w:b/>
          <w:bCs/>
          <w:i/>
          <w:iCs/>
          <w:sz w:val="22"/>
          <w:szCs w:val="22"/>
          <w:lang w:val="en-US" w:eastAsia="zh-CN"/>
        </w:rPr>
        <w:t>TEG</w:t>
      </w:r>
      <w:r w:rsidR="00505AE6" w:rsidRPr="00EC6CA1">
        <w:rPr>
          <w:rFonts w:ascii="Calibri" w:eastAsia="Times New Roman" w:hAnsi="Calibri" w:cs="Calibri"/>
          <w:b/>
          <w:bCs/>
          <w:i/>
          <w:iCs/>
          <w:sz w:val="22"/>
          <w:szCs w:val="22"/>
          <w:lang w:val="en-US" w:eastAsia="zh-CN"/>
        </w:rPr>
        <w:t xml:space="preserve"> </w:t>
      </w:r>
      <w:r w:rsidR="00E844F1">
        <w:rPr>
          <w:rFonts w:ascii="Calibri" w:eastAsia="Times New Roman" w:hAnsi="Calibri" w:cs="Calibri"/>
          <w:b/>
          <w:bCs/>
          <w:i/>
          <w:iCs/>
          <w:sz w:val="22"/>
          <w:szCs w:val="22"/>
          <w:lang w:val="en-US" w:eastAsia="zh-CN"/>
        </w:rPr>
        <w:t>is upto RAN1/2</w:t>
      </w:r>
      <w:r w:rsidR="00EC6CA1" w:rsidRPr="00EC6CA1">
        <w:rPr>
          <w:rFonts w:ascii="Calibri" w:eastAsia="Times New Roman" w:hAnsi="Calibri" w:cs="Calibri"/>
          <w:b/>
          <w:bCs/>
          <w:i/>
          <w:iCs/>
          <w:sz w:val="22"/>
          <w:szCs w:val="22"/>
          <w:lang w:val="en-US" w:eastAsia="zh-CN"/>
        </w:rPr>
        <w:t>.</w:t>
      </w:r>
      <w:r w:rsidR="001E2937" w:rsidRPr="00EC6CA1">
        <w:rPr>
          <w:rFonts w:ascii="Calibri" w:eastAsia="Times New Roman" w:hAnsi="Calibri" w:cs="Calibri"/>
          <w:b/>
          <w:bCs/>
          <w:i/>
          <w:iCs/>
          <w:sz w:val="22"/>
          <w:szCs w:val="22"/>
          <w:lang w:val="en-US" w:eastAsia="zh-CN"/>
        </w:rPr>
        <w:t xml:space="preserve"> </w:t>
      </w:r>
      <w:r w:rsidR="00083276">
        <w:rPr>
          <w:rFonts w:ascii="Calibri" w:eastAsia="Times New Roman" w:hAnsi="Calibri" w:cs="Calibri"/>
          <w:b/>
          <w:bCs/>
          <w:i/>
          <w:iCs/>
          <w:sz w:val="22"/>
          <w:szCs w:val="22"/>
          <w:lang w:val="en-US" w:eastAsia="zh-CN"/>
        </w:rPr>
        <w:t>The static TEG within a specific time window can be taken as the start point.</w:t>
      </w:r>
    </w:p>
    <w:p w14:paraId="56512BF1" w14:textId="77777777" w:rsidR="00F82C6F" w:rsidRPr="00EC6CA1" w:rsidRDefault="00F82C6F" w:rsidP="001E2937">
      <w:pPr>
        <w:spacing w:after="0"/>
        <w:rPr>
          <w:rFonts w:ascii="Calibri" w:eastAsia="Times New Roman" w:hAnsi="Calibri" w:cs="Calibri"/>
          <w:b/>
          <w:bCs/>
          <w:i/>
          <w:iCs/>
          <w:sz w:val="22"/>
          <w:szCs w:val="22"/>
          <w:lang w:val="en-US" w:eastAsia="zh-CN"/>
        </w:rPr>
      </w:pPr>
    </w:p>
    <w:bookmarkEnd w:id="2"/>
    <w:bookmarkEnd w:id="3"/>
    <w:bookmarkEnd w:id="4"/>
    <w:p w14:paraId="696009C4" w14:textId="0C31AC05" w:rsidR="00C42574" w:rsidRPr="007842DF" w:rsidRDefault="00E17034" w:rsidP="00C42574">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Conclusion</w:t>
      </w:r>
    </w:p>
    <w:p w14:paraId="35ECB173" w14:textId="6438950A" w:rsidR="00A948F6" w:rsidRPr="00FE4E9E" w:rsidRDefault="006508B3" w:rsidP="00A948F6">
      <w:pPr>
        <w:spacing w:after="0"/>
        <w:textAlignment w:val="center"/>
        <w:rPr>
          <w:rFonts w:ascii="Calibri" w:eastAsia="Times New Roman" w:hAnsi="Calibri" w:cs="Calibri"/>
          <w:sz w:val="22"/>
          <w:szCs w:val="22"/>
          <w:lang w:val="en-US" w:eastAsia="zh-CN"/>
        </w:rPr>
      </w:pPr>
      <w:r w:rsidRPr="007842DF">
        <w:rPr>
          <w:rFonts w:asciiTheme="minorHAnsi" w:hAnsiTheme="minorHAnsi" w:cstheme="minorHAnsi"/>
          <w:lang w:eastAsia="zh-CN"/>
        </w:rPr>
        <w:t xml:space="preserve">This contribution </w:t>
      </w:r>
      <w:r w:rsidR="002F6F5D">
        <w:rPr>
          <w:rFonts w:asciiTheme="minorHAnsi" w:hAnsiTheme="minorHAnsi" w:cstheme="minorHAnsi"/>
          <w:lang w:eastAsia="zh-CN"/>
        </w:rPr>
        <w:t xml:space="preserve">provided more views on </w:t>
      </w:r>
      <w:r w:rsidR="003830EC">
        <w:rPr>
          <w:rFonts w:asciiTheme="minorHAnsi" w:hAnsiTheme="minorHAnsi" w:cstheme="minorHAnsi"/>
          <w:lang w:eastAsia="zh-CN"/>
        </w:rPr>
        <w:t xml:space="preserve">the open issues of </w:t>
      </w:r>
      <w:r w:rsidR="00A948F6" w:rsidRPr="003830EC">
        <w:rPr>
          <w:rFonts w:asciiTheme="minorHAnsi" w:hAnsiTheme="minorHAnsi" w:cstheme="minorHAnsi"/>
          <w:lang w:eastAsia="zh-CN"/>
        </w:rPr>
        <w:t>mitigating UE Rx/Tx and/or gNB Rx/Tx timing</w:t>
      </w:r>
      <w:r w:rsidR="00A948F6" w:rsidRPr="00FE4E9E">
        <w:rPr>
          <w:rFonts w:ascii="Calibri" w:eastAsia="Times New Roman" w:hAnsi="Calibri" w:cs="Calibri"/>
          <w:sz w:val="22"/>
          <w:szCs w:val="22"/>
          <w:lang w:val="en-US" w:eastAsia="zh-CN"/>
        </w:rPr>
        <w:t xml:space="preserve"> delays. </w:t>
      </w:r>
    </w:p>
    <w:p w14:paraId="105BD6D8" w14:textId="2E4DDE8F" w:rsidR="00E67FA9" w:rsidRDefault="00E67FA9" w:rsidP="00E67FA9">
      <w:pPr>
        <w:spacing w:after="0"/>
        <w:rPr>
          <w:rFonts w:ascii="Calibri" w:eastAsia="Times New Roman" w:hAnsi="Calibri" w:cs="Calibri"/>
          <w:b/>
          <w:bCs/>
          <w:i/>
          <w:iCs/>
          <w:sz w:val="22"/>
          <w:szCs w:val="22"/>
          <w:lang w:val="en-US" w:eastAsia="zh-CN"/>
        </w:rPr>
      </w:pPr>
      <w:r w:rsidRPr="00CB3AA5">
        <w:rPr>
          <w:rFonts w:ascii="Calibri" w:eastAsia="Times New Roman" w:hAnsi="Calibri" w:cs="Calibri"/>
          <w:b/>
          <w:bCs/>
          <w:i/>
          <w:iCs/>
          <w:sz w:val="22"/>
          <w:szCs w:val="22"/>
          <w:u w:val="single"/>
          <w:lang w:val="en-US" w:eastAsia="zh-CN"/>
        </w:rPr>
        <w:t xml:space="preserve">Proposal </w:t>
      </w:r>
      <w:r>
        <w:rPr>
          <w:rFonts w:ascii="Calibri" w:eastAsia="Times New Roman" w:hAnsi="Calibri" w:cs="Calibri"/>
          <w:b/>
          <w:bCs/>
          <w:i/>
          <w:iCs/>
          <w:sz w:val="22"/>
          <w:szCs w:val="22"/>
          <w:u w:val="single"/>
          <w:lang w:val="en-US" w:eastAsia="zh-CN"/>
        </w:rPr>
        <w:t>1</w:t>
      </w:r>
      <w:r w:rsidRPr="00CB3AA5">
        <w:rPr>
          <w:rFonts w:ascii="Calibri" w:eastAsia="Times New Roman" w:hAnsi="Calibri" w:cs="Calibri"/>
          <w:b/>
          <w:bCs/>
          <w:i/>
          <w:iCs/>
          <w:sz w:val="22"/>
          <w:szCs w:val="22"/>
          <w:u w:val="single"/>
          <w:lang w:val="en-US" w:eastAsia="zh-CN"/>
        </w:rPr>
        <w:t>:</w:t>
      </w:r>
      <w:r w:rsidRPr="00CB3AA5">
        <w:rPr>
          <w:rFonts w:ascii="Calibri" w:eastAsia="Times New Roman" w:hAnsi="Calibri" w:cs="Calibri"/>
          <w:b/>
          <w:bCs/>
          <w:i/>
          <w:iCs/>
          <w:sz w:val="22"/>
          <w:szCs w:val="22"/>
          <w:lang w:val="en-US" w:eastAsia="zh-CN"/>
        </w:rPr>
        <w:t xml:space="preserve"> </w:t>
      </w:r>
      <w:r>
        <w:rPr>
          <w:rFonts w:ascii="Calibri" w:eastAsia="Times New Roman" w:hAnsi="Calibri" w:cs="Calibri"/>
          <w:b/>
          <w:bCs/>
          <w:i/>
          <w:iCs/>
          <w:sz w:val="22"/>
          <w:szCs w:val="22"/>
          <w:lang w:val="en-US" w:eastAsia="zh-CN"/>
        </w:rPr>
        <w:t>T</w:t>
      </w:r>
      <w:r w:rsidRPr="00DC0B8F">
        <w:rPr>
          <w:rFonts w:ascii="Calibri" w:eastAsia="Times New Roman" w:hAnsi="Calibri" w:cs="Calibri"/>
          <w:b/>
          <w:bCs/>
          <w:i/>
          <w:iCs/>
          <w:sz w:val="22"/>
          <w:szCs w:val="22"/>
          <w:lang w:val="en-US" w:eastAsia="zh-CN"/>
        </w:rPr>
        <w:t xml:space="preserve">he timing error margin is the same for all Rx TEGs if </w:t>
      </w:r>
      <w:r>
        <w:rPr>
          <w:rFonts w:ascii="Calibri" w:eastAsia="Times New Roman" w:hAnsi="Calibri" w:cs="Calibri"/>
          <w:b/>
          <w:bCs/>
          <w:i/>
          <w:iCs/>
          <w:sz w:val="22"/>
          <w:szCs w:val="22"/>
          <w:lang w:val="en-US" w:eastAsia="zh-CN"/>
        </w:rPr>
        <w:t xml:space="preserve">a </w:t>
      </w:r>
      <w:r w:rsidRPr="00DC0B8F">
        <w:rPr>
          <w:rFonts w:ascii="Calibri" w:eastAsia="Times New Roman" w:hAnsi="Calibri" w:cs="Calibri"/>
          <w:b/>
          <w:bCs/>
          <w:i/>
          <w:iCs/>
          <w:sz w:val="22"/>
          <w:szCs w:val="22"/>
          <w:lang w:val="en-US" w:eastAsia="zh-CN"/>
        </w:rPr>
        <w:t>UE/TRP has multiple TEGs</w:t>
      </w:r>
      <w:r w:rsidRPr="00CB3AA5">
        <w:rPr>
          <w:rFonts w:ascii="Calibri" w:eastAsia="Times New Roman" w:hAnsi="Calibri" w:cs="Calibri"/>
          <w:b/>
          <w:bCs/>
          <w:i/>
          <w:iCs/>
          <w:sz w:val="22"/>
          <w:szCs w:val="22"/>
          <w:lang w:val="en-US" w:eastAsia="zh-CN"/>
        </w:rPr>
        <w:t xml:space="preserve"> </w:t>
      </w:r>
      <w:r>
        <w:rPr>
          <w:rFonts w:ascii="Calibri" w:eastAsia="Times New Roman" w:hAnsi="Calibri" w:cs="Calibri"/>
          <w:b/>
          <w:bCs/>
          <w:i/>
          <w:iCs/>
          <w:sz w:val="22"/>
          <w:szCs w:val="22"/>
          <w:lang w:val="en-US" w:eastAsia="zh-CN"/>
        </w:rPr>
        <w:t>.</w:t>
      </w:r>
    </w:p>
    <w:p w14:paraId="21F2DC4E" w14:textId="77777777" w:rsidR="00E666FF" w:rsidRDefault="00E666FF" w:rsidP="00E666FF">
      <w:pPr>
        <w:spacing w:after="0"/>
        <w:textAlignment w:val="center"/>
        <w:rPr>
          <w:rFonts w:ascii="Calibri" w:eastAsia="Times New Roman" w:hAnsi="Calibri" w:cs="Calibri"/>
          <w:b/>
          <w:bCs/>
          <w:i/>
          <w:iCs/>
          <w:sz w:val="22"/>
          <w:szCs w:val="22"/>
          <w:lang w:val="en-US" w:eastAsia="zh-CN"/>
        </w:rPr>
      </w:pPr>
      <w:r w:rsidRPr="003F7477">
        <w:rPr>
          <w:rFonts w:ascii="Calibri" w:eastAsia="Times New Roman" w:hAnsi="Calibri" w:cs="Calibri"/>
          <w:b/>
          <w:bCs/>
          <w:i/>
          <w:iCs/>
          <w:sz w:val="22"/>
          <w:szCs w:val="22"/>
          <w:u w:val="single"/>
          <w:lang w:val="en-US" w:eastAsia="zh-CN"/>
        </w:rPr>
        <w:t>Proposal 2:</w:t>
      </w:r>
      <w:r w:rsidRPr="003F7477">
        <w:rPr>
          <w:rFonts w:ascii="Calibri" w:eastAsia="Times New Roman" w:hAnsi="Calibri" w:cs="Calibri"/>
          <w:b/>
          <w:bCs/>
          <w:i/>
          <w:iCs/>
          <w:sz w:val="22"/>
          <w:szCs w:val="22"/>
          <w:lang w:val="en-US" w:eastAsia="zh-CN"/>
        </w:rPr>
        <w:t xml:space="preserve"> Whether</w:t>
      </w:r>
      <w:r>
        <w:rPr>
          <w:rFonts w:ascii="Calibri" w:eastAsia="Times New Roman" w:hAnsi="Calibri" w:cs="Calibri"/>
          <w:b/>
          <w:bCs/>
          <w:i/>
          <w:iCs/>
          <w:sz w:val="22"/>
          <w:szCs w:val="22"/>
          <w:lang w:val="en-US" w:eastAsia="zh-CN"/>
        </w:rPr>
        <w:t xml:space="preserve"> NW can configure the margins and </w:t>
      </w:r>
      <w:r w:rsidRPr="003F7477">
        <w:rPr>
          <w:rFonts w:ascii="Calibri" w:eastAsia="Times New Roman" w:hAnsi="Calibri" w:cs="Calibri"/>
          <w:b/>
          <w:bCs/>
          <w:i/>
          <w:iCs/>
          <w:sz w:val="22"/>
          <w:szCs w:val="22"/>
          <w:lang w:val="en-US" w:eastAsia="zh-CN"/>
        </w:rPr>
        <w:t>UE needs to report the</w:t>
      </w:r>
      <w:r>
        <w:rPr>
          <w:rFonts w:ascii="Calibri" w:eastAsia="Times New Roman" w:hAnsi="Calibri" w:cs="Calibri"/>
          <w:b/>
          <w:bCs/>
          <w:i/>
          <w:iCs/>
          <w:sz w:val="22"/>
          <w:szCs w:val="22"/>
          <w:lang w:val="en-US" w:eastAsia="zh-CN"/>
        </w:rPr>
        <w:t xml:space="preserve">m </w:t>
      </w:r>
      <w:r w:rsidRPr="003F7477">
        <w:rPr>
          <w:rFonts w:ascii="Calibri" w:eastAsia="Times New Roman" w:hAnsi="Calibri" w:cs="Calibri"/>
          <w:b/>
          <w:bCs/>
          <w:i/>
          <w:iCs/>
          <w:sz w:val="22"/>
          <w:szCs w:val="22"/>
          <w:lang w:val="en-US" w:eastAsia="zh-CN"/>
        </w:rPr>
        <w:t>to NW is up to RAN1/2.</w:t>
      </w:r>
    </w:p>
    <w:p w14:paraId="2EC57755" w14:textId="77777777" w:rsidR="00E666FF" w:rsidRPr="00453555" w:rsidRDefault="00E666FF" w:rsidP="00E666FF">
      <w:pPr>
        <w:rPr>
          <w:rFonts w:ascii="Calibri" w:eastAsia="Times New Roman" w:hAnsi="Calibri" w:cs="Calibri"/>
          <w:b/>
          <w:bCs/>
          <w:i/>
          <w:iCs/>
          <w:sz w:val="22"/>
          <w:szCs w:val="22"/>
          <w:lang w:val="en-US" w:eastAsia="zh-CN"/>
        </w:rPr>
      </w:pPr>
      <w:r w:rsidRPr="008F7E16">
        <w:rPr>
          <w:rFonts w:ascii="Calibri" w:eastAsia="Times New Roman" w:hAnsi="Calibri" w:cs="Calibri"/>
          <w:b/>
          <w:bCs/>
          <w:i/>
          <w:iCs/>
          <w:sz w:val="22"/>
          <w:szCs w:val="22"/>
          <w:u w:val="single"/>
          <w:lang w:val="en-US" w:eastAsia="zh-CN"/>
        </w:rPr>
        <w:t>Proposal 3:</w:t>
      </w:r>
      <w:r w:rsidRPr="005333A6">
        <w:rPr>
          <w:rFonts w:ascii="Calibri" w:eastAsia="Times New Roman" w:hAnsi="Calibri" w:cs="Calibri"/>
          <w:b/>
          <w:bCs/>
          <w:i/>
          <w:iCs/>
          <w:sz w:val="22"/>
          <w:szCs w:val="22"/>
          <w:lang w:val="en-US" w:eastAsia="zh-CN"/>
        </w:rPr>
        <w:t xml:space="preserve"> When the network configured TEG margin is out of UE’s </w:t>
      </w:r>
      <w:r>
        <w:rPr>
          <w:rFonts w:ascii="Calibri" w:eastAsia="Times New Roman" w:hAnsi="Calibri" w:cs="Calibri"/>
          <w:b/>
          <w:bCs/>
          <w:i/>
          <w:iCs/>
          <w:sz w:val="22"/>
          <w:szCs w:val="22"/>
          <w:lang w:val="en-US" w:eastAsia="zh-CN"/>
        </w:rPr>
        <w:t xml:space="preserve">capability </w:t>
      </w:r>
      <w:r w:rsidRPr="005333A6">
        <w:rPr>
          <w:rFonts w:ascii="Calibri" w:eastAsia="Times New Roman" w:hAnsi="Calibri" w:cs="Calibri"/>
          <w:b/>
          <w:bCs/>
          <w:i/>
          <w:iCs/>
          <w:sz w:val="22"/>
          <w:szCs w:val="22"/>
          <w:lang w:val="en-US" w:eastAsia="zh-CN"/>
        </w:rPr>
        <w:t>, UE can override it and report the new one based on UE implementation itself.</w:t>
      </w:r>
    </w:p>
    <w:p w14:paraId="090AE3A0" w14:textId="77777777" w:rsidR="00E666FF" w:rsidRPr="00B228E4" w:rsidRDefault="00E666FF" w:rsidP="00E666FF">
      <w:pPr>
        <w:spacing w:after="0"/>
        <w:textAlignment w:val="center"/>
        <w:rPr>
          <w:rFonts w:ascii="Calibri" w:eastAsia="Times New Roman" w:hAnsi="Calibri" w:cs="Calibri"/>
          <w:b/>
          <w:bCs/>
          <w:i/>
          <w:iCs/>
          <w:sz w:val="22"/>
          <w:szCs w:val="22"/>
          <w:highlight w:val="yellow"/>
          <w:lang w:val="en-US" w:eastAsia="zh-CN"/>
        </w:rPr>
      </w:pPr>
      <w:r w:rsidRPr="000C1B74">
        <w:rPr>
          <w:rFonts w:ascii="Calibri" w:eastAsia="Times New Roman" w:hAnsi="Calibri" w:cs="Calibri"/>
          <w:b/>
          <w:bCs/>
          <w:i/>
          <w:iCs/>
          <w:sz w:val="22"/>
          <w:szCs w:val="22"/>
          <w:u w:val="single"/>
          <w:lang w:val="en-US" w:eastAsia="zh-CN"/>
        </w:rPr>
        <w:t>Proposal</w:t>
      </w:r>
      <w:r>
        <w:rPr>
          <w:rFonts w:ascii="Calibri" w:eastAsia="Times New Roman" w:hAnsi="Calibri" w:cs="Calibri"/>
          <w:b/>
          <w:bCs/>
          <w:i/>
          <w:iCs/>
          <w:sz w:val="22"/>
          <w:szCs w:val="22"/>
          <w:u w:val="single"/>
          <w:lang w:val="en-US" w:eastAsia="zh-CN"/>
        </w:rPr>
        <w:t xml:space="preserve"> 4</w:t>
      </w:r>
      <w:r w:rsidRPr="000C1B74">
        <w:rPr>
          <w:rFonts w:ascii="Calibri" w:eastAsia="Times New Roman" w:hAnsi="Calibri" w:cs="Calibri"/>
          <w:b/>
          <w:bCs/>
          <w:i/>
          <w:iCs/>
          <w:sz w:val="22"/>
          <w:szCs w:val="22"/>
          <w:u w:val="single"/>
          <w:lang w:val="en-US" w:eastAsia="zh-CN"/>
        </w:rPr>
        <w:t>:</w:t>
      </w:r>
      <w:r w:rsidRPr="000C1B74">
        <w:rPr>
          <w:rFonts w:ascii="Calibri" w:eastAsia="Times New Roman" w:hAnsi="Calibri" w:cs="Calibri"/>
          <w:b/>
          <w:bCs/>
          <w:i/>
          <w:iCs/>
          <w:sz w:val="22"/>
          <w:szCs w:val="22"/>
          <w:lang w:val="en-US" w:eastAsia="zh-CN"/>
        </w:rPr>
        <w:t xml:space="preserve"> R</w:t>
      </w:r>
      <w:r w:rsidRPr="000C1B74">
        <w:rPr>
          <w:rFonts w:ascii="Calibri" w:eastAsia="Times New Roman" w:hAnsi="Calibri" w:cs="Calibri" w:hint="eastAsia"/>
          <w:b/>
          <w:bCs/>
          <w:i/>
          <w:iCs/>
          <w:sz w:val="22"/>
          <w:szCs w:val="22"/>
          <w:lang w:val="en-US" w:eastAsia="zh-CN"/>
        </w:rPr>
        <w:t xml:space="preserve">euse the values of UE/TRP </w:t>
      </w:r>
      <w:r w:rsidRPr="000C1B74">
        <w:rPr>
          <w:rFonts w:ascii="Calibri" w:eastAsia="Times New Roman" w:hAnsi="Calibri" w:cs="Calibri"/>
          <w:b/>
          <w:bCs/>
          <w:i/>
          <w:iCs/>
          <w:sz w:val="22"/>
          <w:szCs w:val="22"/>
          <w:lang w:val="en-US" w:eastAsia="zh-CN"/>
        </w:rPr>
        <w:t>T</w:t>
      </w:r>
      <w:r w:rsidRPr="000C1B74">
        <w:rPr>
          <w:rFonts w:ascii="Calibri" w:eastAsia="Times New Roman" w:hAnsi="Calibri" w:cs="Calibri" w:hint="eastAsia"/>
          <w:b/>
          <w:bCs/>
          <w:i/>
          <w:iCs/>
          <w:sz w:val="22"/>
          <w:szCs w:val="22"/>
          <w:lang w:val="en-US" w:eastAsia="zh-CN"/>
        </w:rPr>
        <w:t>x TEG</w:t>
      </w:r>
      <w:r w:rsidRPr="000C1B74">
        <w:rPr>
          <w:rFonts w:ascii="Calibri" w:eastAsia="Times New Roman" w:hAnsi="Calibri" w:cs="Calibri"/>
          <w:b/>
          <w:bCs/>
          <w:i/>
          <w:iCs/>
          <w:sz w:val="22"/>
          <w:szCs w:val="22"/>
          <w:lang w:val="en-US" w:eastAsia="zh-CN"/>
        </w:rPr>
        <w:t xml:space="preserve"> for the UE/TRP Rx TEG.</w:t>
      </w:r>
    </w:p>
    <w:p w14:paraId="697037CE" w14:textId="77777777" w:rsidR="00E666FF" w:rsidRPr="004C38D4" w:rsidRDefault="00E666FF" w:rsidP="00E666FF">
      <w:pPr>
        <w:spacing w:after="0"/>
        <w:textAlignment w:val="center"/>
        <w:rPr>
          <w:rFonts w:ascii="Calibri" w:eastAsia="Times New Roman" w:hAnsi="Calibri" w:cs="Calibri"/>
          <w:b/>
          <w:bCs/>
          <w:sz w:val="22"/>
          <w:szCs w:val="22"/>
          <w:lang w:val="en-US" w:eastAsia="zh-CN"/>
        </w:rPr>
      </w:pPr>
      <w:r w:rsidRPr="00993CF2">
        <w:rPr>
          <w:rFonts w:ascii="Calibri" w:eastAsia="Times New Roman" w:hAnsi="Calibri" w:cs="Calibri"/>
          <w:b/>
          <w:bCs/>
          <w:sz w:val="22"/>
          <w:szCs w:val="22"/>
          <w:u w:val="single"/>
          <w:lang w:val="en-US" w:eastAsia="zh-CN"/>
        </w:rPr>
        <w:t>Observation</w:t>
      </w:r>
      <w:r>
        <w:rPr>
          <w:rFonts w:ascii="Calibri" w:eastAsia="Times New Roman" w:hAnsi="Calibri" w:cs="Calibri"/>
          <w:b/>
          <w:bCs/>
          <w:sz w:val="22"/>
          <w:szCs w:val="22"/>
          <w:u w:val="single"/>
          <w:lang w:val="en-US" w:eastAsia="zh-CN"/>
        </w:rPr>
        <w:t xml:space="preserve"> 1</w:t>
      </w:r>
      <w:r w:rsidRPr="00993CF2">
        <w:rPr>
          <w:rFonts w:ascii="Calibri" w:eastAsia="Times New Roman" w:hAnsi="Calibri" w:cs="Calibri"/>
          <w:b/>
          <w:bCs/>
          <w:sz w:val="22"/>
          <w:szCs w:val="22"/>
          <w:u w:val="single"/>
          <w:lang w:val="en-US" w:eastAsia="zh-CN"/>
        </w:rPr>
        <w:t>:</w:t>
      </w:r>
      <w:r w:rsidRPr="00993CF2">
        <w:rPr>
          <w:rFonts w:ascii="Calibri" w:eastAsia="Times New Roman" w:hAnsi="Calibri" w:cs="Calibri"/>
          <w:b/>
          <w:bCs/>
          <w:sz w:val="22"/>
          <w:szCs w:val="22"/>
          <w:lang w:val="en-US" w:eastAsia="zh-CN"/>
        </w:rPr>
        <w:t xml:space="preserve">  </w:t>
      </w:r>
      <w:r w:rsidRPr="004C38D4">
        <w:rPr>
          <w:rFonts w:ascii="Calibri" w:eastAsia="Times New Roman" w:hAnsi="Calibri" w:cs="Calibri" w:hint="eastAsia"/>
          <w:b/>
          <w:bCs/>
          <w:sz w:val="22"/>
          <w:szCs w:val="22"/>
          <w:lang w:val="en-US" w:eastAsia="zh-CN"/>
        </w:rPr>
        <w:t>Whether to define time variant (s</w:t>
      </w:r>
      <w:r w:rsidRPr="004C38D4">
        <w:rPr>
          <w:rFonts w:ascii="Calibri" w:eastAsia="Times New Roman" w:hAnsi="Calibri" w:cs="Calibri"/>
          <w:b/>
          <w:bCs/>
          <w:sz w:val="22"/>
          <w:szCs w:val="22"/>
          <w:lang w:val="en-US" w:eastAsia="zh-CN"/>
        </w:rPr>
        <w:t>emi-static or dynamic</w:t>
      </w:r>
      <w:r w:rsidRPr="004C38D4">
        <w:rPr>
          <w:rFonts w:ascii="Calibri" w:eastAsia="Times New Roman" w:hAnsi="Calibri" w:cs="Calibri" w:hint="eastAsia"/>
          <w:b/>
          <w:bCs/>
          <w:sz w:val="22"/>
          <w:szCs w:val="22"/>
          <w:lang w:val="en-US" w:eastAsia="zh-CN"/>
        </w:rPr>
        <w:t>) TEGs</w:t>
      </w:r>
      <w:r w:rsidRPr="004C38D4">
        <w:rPr>
          <w:rFonts w:ascii="Calibri" w:eastAsia="Times New Roman" w:hAnsi="Calibri" w:cs="Calibri"/>
          <w:b/>
          <w:bCs/>
          <w:sz w:val="22"/>
          <w:szCs w:val="22"/>
          <w:lang w:val="en-US" w:eastAsia="zh-CN"/>
        </w:rPr>
        <w:t xml:space="preserve"> </w:t>
      </w:r>
      <w:r>
        <w:rPr>
          <w:rFonts w:ascii="Calibri" w:eastAsia="Times New Roman" w:hAnsi="Calibri" w:cs="Calibri"/>
          <w:b/>
          <w:bCs/>
          <w:sz w:val="22"/>
          <w:szCs w:val="22"/>
          <w:lang w:val="en-US" w:eastAsia="zh-CN"/>
        </w:rPr>
        <w:t>can</w:t>
      </w:r>
      <w:r w:rsidRPr="004C38D4">
        <w:rPr>
          <w:rFonts w:ascii="Calibri" w:eastAsia="Times New Roman" w:hAnsi="Calibri" w:cs="Calibri"/>
          <w:b/>
          <w:bCs/>
          <w:sz w:val="22"/>
          <w:szCs w:val="22"/>
          <w:lang w:val="en-US" w:eastAsia="zh-CN"/>
        </w:rPr>
        <w:t xml:space="preserve"> be up to RAN1’s agreements.</w:t>
      </w:r>
    </w:p>
    <w:p w14:paraId="24D7BC74" w14:textId="77777777" w:rsidR="00E666FF" w:rsidRPr="00017DDE" w:rsidRDefault="00E666FF" w:rsidP="00E666FF">
      <w:pPr>
        <w:spacing w:after="0"/>
        <w:textAlignment w:val="center"/>
        <w:rPr>
          <w:rFonts w:ascii="Calibri" w:eastAsia="Times New Roman" w:hAnsi="Calibri" w:cs="Calibri"/>
          <w:b/>
          <w:bCs/>
          <w:sz w:val="22"/>
          <w:szCs w:val="22"/>
          <w:u w:val="single"/>
          <w:lang w:val="en-US" w:eastAsia="zh-CN"/>
        </w:rPr>
      </w:pPr>
      <w:r w:rsidRPr="00993CF2">
        <w:rPr>
          <w:rFonts w:ascii="Calibri" w:eastAsia="Times New Roman" w:hAnsi="Calibri" w:cs="Calibri"/>
          <w:b/>
          <w:bCs/>
          <w:sz w:val="22"/>
          <w:szCs w:val="22"/>
          <w:u w:val="single"/>
          <w:lang w:val="en-US" w:eastAsia="zh-CN"/>
        </w:rPr>
        <w:t>Observation</w:t>
      </w:r>
      <w:r>
        <w:rPr>
          <w:rFonts w:ascii="Calibri" w:eastAsia="Times New Roman" w:hAnsi="Calibri" w:cs="Calibri"/>
          <w:b/>
          <w:bCs/>
          <w:sz w:val="22"/>
          <w:szCs w:val="22"/>
          <w:u w:val="single"/>
          <w:lang w:val="en-US" w:eastAsia="zh-CN"/>
        </w:rPr>
        <w:t xml:space="preserve"> 2</w:t>
      </w:r>
      <w:r w:rsidRPr="00F20504">
        <w:rPr>
          <w:rFonts w:ascii="Calibri" w:eastAsia="Times New Roman" w:hAnsi="Calibri" w:cs="Calibri"/>
          <w:b/>
          <w:bCs/>
          <w:sz w:val="22"/>
          <w:szCs w:val="22"/>
          <w:lang w:val="en-US" w:eastAsia="zh-CN"/>
        </w:rPr>
        <w:t xml:space="preserve">:  The exact TEG from UE can be </w:t>
      </w:r>
      <w:r>
        <w:rPr>
          <w:rFonts w:ascii="Calibri" w:eastAsia="Times New Roman" w:hAnsi="Calibri" w:cs="Calibri"/>
          <w:b/>
          <w:bCs/>
          <w:sz w:val="22"/>
          <w:szCs w:val="22"/>
          <w:lang w:val="en-US" w:eastAsia="zh-CN"/>
        </w:rPr>
        <w:t>changed time to time</w:t>
      </w:r>
      <w:r w:rsidRPr="00F20504">
        <w:rPr>
          <w:rFonts w:ascii="Calibri" w:eastAsia="Times New Roman" w:hAnsi="Calibri" w:cs="Calibri"/>
          <w:b/>
          <w:bCs/>
          <w:sz w:val="22"/>
          <w:szCs w:val="22"/>
          <w:lang w:val="en-US" w:eastAsia="zh-CN"/>
        </w:rPr>
        <w:t xml:space="preserve">. RAN4 can investigate the impacts due to the static TEG within the </w:t>
      </w:r>
      <w:r>
        <w:rPr>
          <w:rFonts w:ascii="Calibri" w:eastAsia="Times New Roman" w:hAnsi="Calibri" w:cs="Calibri"/>
          <w:b/>
          <w:bCs/>
          <w:sz w:val="22"/>
          <w:szCs w:val="22"/>
          <w:lang w:val="en-US" w:eastAsia="zh-CN"/>
        </w:rPr>
        <w:t>acceptable variance within a specific duration</w:t>
      </w:r>
      <w:r w:rsidRPr="00F20504">
        <w:rPr>
          <w:rFonts w:ascii="Calibri" w:eastAsia="Times New Roman" w:hAnsi="Calibri" w:cs="Calibri"/>
          <w:b/>
          <w:bCs/>
          <w:sz w:val="22"/>
          <w:szCs w:val="22"/>
          <w:lang w:val="en-US" w:eastAsia="zh-CN"/>
        </w:rPr>
        <w:t>.</w:t>
      </w:r>
      <w:r>
        <w:rPr>
          <w:rFonts w:ascii="Calibri" w:eastAsia="Times New Roman" w:hAnsi="Calibri" w:cs="Calibri"/>
          <w:b/>
          <w:bCs/>
          <w:sz w:val="22"/>
          <w:szCs w:val="22"/>
          <w:u w:val="single"/>
          <w:lang w:val="en-US" w:eastAsia="zh-CN"/>
        </w:rPr>
        <w:t xml:space="preserve"> </w:t>
      </w:r>
    </w:p>
    <w:p w14:paraId="640294B2" w14:textId="77777777" w:rsidR="00E666FF" w:rsidRDefault="00E666FF" w:rsidP="00E666FF">
      <w:pPr>
        <w:spacing w:after="0"/>
        <w:rPr>
          <w:rFonts w:ascii="Calibri" w:eastAsia="Times New Roman" w:hAnsi="Calibri" w:cs="Calibri"/>
          <w:b/>
          <w:bCs/>
          <w:i/>
          <w:iCs/>
          <w:sz w:val="22"/>
          <w:szCs w:val="22"/>
          <w:lang w:val="en-US" w:eastAsia="zh-CN"/>
        </w:rPr>
      </w:pPr>
      <w:r w:rsidRPr="009A30D8">
        <w:rPr>
          <w:rFonts w:ascii="Calibri" w:eastAsia="Times New Roman" w:hAnsi="Calibri" w:cs="Calibri"/>
          <w:b/>
          <w:bCs/>
          <w:i/>
          <w:iCs/>
          <w:sz w:val="22"/>
          <w:szCs w:val="22"/>
          <w:u w:val="single"/>
          <w:lang w:val="en-US" w:eastAsia="zh-CN"/>
        </w:rPr>
        <w:t xml:space="preserve">Proposal </w:t>
      </w:r>
      <w:r>
        <w:rPr>
          <w:rFonts w:ascii="Calibri" w:eastAsia="Times New Roman" w:hAnsi="Calibri" w:cs="Calibri"/>
          <w:b/>
          <w:bCs/>
          <w:i/>
          <w:iCs/>
          <w:sz w:val="22"/>
          <w:szCs w:val="22"/>
          <w:u w:val="single"/>
          <w:lang w:val="en-US" w:eastAsia="zh-CN"/>
        </w:rPr>
        <w:t>5</w:t>
      </w:r>
      <w:r w:rsidRPr="009A30D8">
        <w:rPr>
          <w:rFonts w:ascii="Calibri" w:eastAsia="Times New Roman" w:hAnsi="Calibri" w:cs="Calibri"/>
          <w:b/>
          <w:bCs/>
          <w:i/>
          <w:iCs/>
          <w:sz w:val="22"/>
          <w:szCs w:val="22"/>
          <w:lang w:val="en-US" w:eastAsia="zh-CN"/>
        </w:rPr>
        <w:t xml:space="preserve">: </w:t>
      </w:r>
      <w:r>
        <w:rPr>
          <w:rFonts w:ascii="Calibri" w:eastAsia="Times New Roman" w:hAnsi="Calibri" w:cs="Calibri"/>
          <w:b/>
          <w:bCs/>
          <w:i/>
          <w:iCs/>
          <w:sz w:val="22"/>
          <w:szCs w:val="22"/>
          <w:lang w:val="en-US" w:eastAsia="zh-CN"/>
        </w:rPr>
        <w:t>Whether</w:t>
      </w:r>
      <w:r w:rsidRPr="009A30D8">
        <w:rPr>
          <w:rFonts w:ascii="Calibri" w:eastAsia="Times New Roman" w:hAnsi="Calibri" w:cs="Calibri"/>
          <w:b/>
          <w:bCs/>
          <w:i/>
          <w:iCs/>
          <w:sz w:val="22"/>
          <w:szCs w:val="22"/>
          <w:lang w:val="en-US" w:eastAsia="zh-CN"/>
        </w:rPr>
        <w:t xml:space="preserve"> </w:t>
      </w:r>
      <w:r w:rsidRPr="00EC6CA1">
        <w:rPr>
          <w:rFonts w:ascii="Calibri" w:eastAsia="Times New Roman" w:hAnsi="Calibri" w:cs="Calibri" w:hint="eastAsia"/>
          <w:b/>
          <w:bCs/>
          <w:i/>
          <w:iCs/>
          <w:sz w:val="22"/>
          <w:szCs w:val="22"/>
          <w:lang w:val="en-US" w:eastAsia="zh-CN"/>
        </w:rPr>
        <w:t xml:space="preserve">the time </w:t>
      </w:r>
      <w:r w:rsidRPr="00EC6CA1">
        <w:rPr>
          <w:rFonts w:ascii="Calibri" w:eastAsia="Times New Roman" w:hAnsi="Calibri" w:cs="Calibri"/>
          <w:b/>
          <w:bCs/>
          <w:i/>
          <w:iCs/>
          <w:sz w:val="22"/>
          <w:szCs w:val="22"/>
          <w:lang w:val="en-US" w:eastAsia="zh-CN"/>
        </w:rPr>
        <w:t xml:space="preserve">variant TEG </w:t>
      </w:r>
      <w:r>
        <w:rPr>
          <w:rFonts w:ascii="Calibri" w:eastAsia="Times New Roman" w:hAnsi="Calibri" w:cs="Calibri"/>
          <w:b/>
          <w:bCs/>
          <w:i/>
          <w:iCs/>
          <w:sz w:val="22"/>
          <w:szCs w:val="22"/>
          <w:lang w:val="en-US" w:eastAsia="zh-CN"/>
        </w:rPr>
        <w:t>is upto RAN1/2</w:t>
      </w:r>
      <w:r w:rsidRPr="00EC6CA1">
        <w:rPr>
          <w:rFonts w:ascii="Calibri" w:eastAsia="Times New Roman" w:hAnsi="Calibri" w:cs="Calibri"/>
          <w:b/>
          <w:bCs/>
          <w:i/>
          <w:iCs/>
          <w:sz w:val="22"/>
          <w:szCs w:val="22"/>
          <w:lang w:val="en-US" w:eastAsia="zh-CN"/>
        </w:rPr>
        <w:t xml:space="preserve">. </w:t>
      </w:r>
      <w:r>
        <w:rPr>
          <w:rFonts w:ascii="Calibri" w:eastAsia="Times New Roman" w:hAnsi="Calibri" w:cs="Calibri"/>
          <w:b/>
          <w:bCs/>
          <w:i/>
          <w:iCs/>
          <w:sz w:val="22"/>
          <w:szCs w:val="22"/>
          <w:lang w:val="en-US" w:eastAsia="zh-CN"/>
        </w:rPr>
        <w:t>The static TEG within a specific time window can be taken as the start point.</w:t>
      </w:r>
    </w:p>
    <w:p w14:paraId="7C5FCF5D" w14:textId="77777777" w:rsidR="00E67FA9" w:rsidRDefault="00E67FA9" w:rsidP="00E67FA9">
      <w:pPr>
        <w:spacing w:after="0"/>
        <w:rPr>
          <w:rFonts w:ascii="Calibri" w:eastAsia="Times New Roman" w:hAnsi="Calibri" w:cs="Calibri"/>
          <w:b/>
          <w:bCs/>
          <w:i/>
          <w:iCs/>
          <w:sz w:val="22"/>
          <w:szCs w:val="22"/>
          <w:lang w:val="en-US" w:eastAsia="zh-CN"/>
        </w:rPr>
      </w:pPr>
    </w:p>
    <w:p w14:paraId="4B02854B" w14:textId="77777777" w:rsidR="00245D5E" w:rsidRPr="007842DF" w:rsidRDefault="00245D5E" w:rsidP="00245D5E">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References</w:t>
      </w:r>
    </w:p>
    <w:p w14:paraId="3AC0646A" w14:textId="624C679E" w:rsidR="00245D5E" w:rsidRPr="00EF7919" w:rsidRDefault="00D73EE4" w:rsidP="00EF7919">
      <w:pPr>
        <w:pStyle w:val="Doc-titleJK"/>
        <w:numPr>
          <w:ilvl w:val="0"/>
          <w:numId w:val="39"/>
        </w:numPr>
        <w:tabs>
          <w:tab w:val="clear" w:pos="644"/>
        </w:tabs>
        <w:rPr>
          <w:rFonts w:asciiTheme="minorHAnsi" w:hAnsiTheme="minorHAnsi" w:cstheme="minorHAnsi"/>
          <w:color w:val="auto"/>
        </w:rPr>
      </w:pPr>
      <w:r w:rsidRPr="00EF7919">
        <w:rPr>
          <w:rFonts w:asciiTheme="minorHAnsi" w:hAnsiTheme="minorHAnsi" w:cstheme="minorHAnsi"/>
          <w:color w:val="auto"/>
        </w:rPr>
        <w:t>RP-210</w:t>
      </w:r>
      <w:r w:rsidR="002406C8" w:rsidRPr="00EF7919">
        <w:rPr>
          <w:rFonts w:asciiTheme="minorHAnsi" w:hAnsiTheme="minorHAnsi" w:cstheme="minorHAnsi"/>
          <w:color w:val="auto"/>
        </w:rPr>
        <w:t>903</w:t>
      </w:r>
      <w:r w:rsidR="0095154E" w:rsidRPr="00EF7919">
        <w:rPr>
          <w:rFonts w:asciiTheme="minorHAnsi" w:hAnsiTheme="minorHAnsi" w:cstheme="minorHAnsi"/>
          <w:color w:val="auto"/>
        </w:rPr>
        <w:t xml:space="preserve">, </w:t>
      </w:r>
      <w:r w:rsidR="002406C8" w:rsidRPr="00EF7919">
        <w:rPr>
          <w:rFonts w:asciiTheme="minorHAnsi" w:hAnsiTheme="minorHAnsi" w:cstheme="minorHAnsi"/>
          <w:color w:val="auto"/>
        </w:rPr>
        <w:t>Revised WID on NR Positioning Enhancements</w:t>
      </w:r>
      <w:r w:rsidR="00F77BD5" w:rsidRPr="00EF7919">
        <w:rPr>
          <w:rFonts w:asciiTheme="minorHAnsi" w:hAnsiTheme="minorHAnsi" w:cstheme="minorHAnsi"/>
          <w:color w:val="auto"/>
        </w:rPr>
        <w:t xml:space="preserve">, </w:t>
      </w:r>
      <w:r w:rsidR="002406C8" w:rsidRPr="00EF7919">
        <w:rPr>
          <w:rFonts w:asciiTheme="minorHAnsi" w:hAnsiTheme="minorHAnsi" w:cstheme="minorHAnsi"/>
          <w:color w:val="auto"/>
        </w:rPr>
        <w:t>Intel, CATT</w:t>
      </w:r>
    </w:p>
    <w:p w14:paraId="6F52FC5E" w14:textId="7BDFC019" w:rsidR="00E42C9E" w:rsidRDefault="00E42C9E" w:rsidP="00EF7919">
      <w:pPr>
        <w:pStyle w:val="Doc-titleJK"/>
        <w:numPr>
          <w:ilvl w:val="0"/>
          <w:numId w:val="39"/>
        </w:numPr>
        <w:tabs>
          <w:tab w:val="clear" w:pos="644"/>
        </w:tabs>
        <w:rPr>
          <w:rFonts w:asciiTheme="minorHAnsi" w:hAnsiTheme="minorHAnsi" w:cstheme="minorHAnsi"/>
          <w:color w:val="auto"/>
        </w:rPr>
      </w:pPr>
      <w:r w:rsidRPr="00EF7919">
        <w:rPr>
          <w:rFonts w:asciiTheme="minorHAnsi" w:hAnsiTheme="minorHAnsi" w:cstheme="minorHAnsi"/>
          <w:color w:val="auto"/>
        </w:rPr>
        <w:t>R4-2</w:t>
      </w:r>
      <w:r w:rsidR="00BF6FE5">
        <w:rPr>
          <w:rFonts w:asciiTheme="minorHAnsi" w:hAnsiTheme="minorHAnsi" w:cstheme="minorHAnsi"/>
          <w:color w:val="auto"/>
        </w:rPr>
        <w:t>2</w:t>
      </w:r>
      <w:r w:rsidR="00173EE5">
        <w:rPr>
          <w:rFonts w:asciiTheme="minorHAnsi" w:hAnsiTheme="minorHAnsi" w:cstheme="minorHAnsi"/>
          <w:color w:val="auto"/>
        </w:rPr>
        <w:t>02684,</w:t>
      </w:r>
      <w:r w:rsidRPr="00EF7919">
        <w:rPr>
          <w:rFonts w:asciiTheme="minorHAnsi" w:hAnsiTheme="minorHAnsi" w:cstheme="minorHAnsi"/>
          <w:color w:val="auto"/>
        </w:rPr>
        <w:t xml:space="preserve"> </w:t>
      </w:r>
      <w:r w:rsidR="007A6F24" w:rsidRPr="007A6F24">
        <w:rPr>
          <w:rFonts w:asciiTheme="minorHAnsi" w:hAnsiTheme="minorHAnsi" w:cstheme="minorHAnsi"/>
          <w:color w:val="auto"/>
        </w:rPr>
        <w:t>WF on Rel-17 positioning enhancements</w:t>
      </w:r>
    </w:p>
    <w:p w14:paraId="76434926" w14:textId="13B4D697" w:rsidR="00985420" w:rsidRDefault="003F7477" w:rsidP="007A6F24">
      <w:pPr>
        <w:pStyle w:val="Doc-titleJK"/>
        <w:numPr>
          <w:ilvl w:val="0"/>
          <w:numId w:val="39"/>
        </w:numPr>
        <w:tabs>
          <w:tab w:val="clear" w:pos="644"/>
        </w:tabs>
        <w:rPr>
          <w:rFonts w:asciiTheme="minorHAnsi" w:hAnsiTheme="minorHAnsi" w:cstheme="minorHAnsi"/>
          <w:color w:val="auto"/>
        </w:rPr>
      </w:pPr>
      <w:r w:rsidRPr="003F7477">
        <w:rPr>
          <w:rFonts w:asciiTheme="minorHAnsi" w:hAnsiTheme="minorHAnsi" w:cstheme="minorHAnsi"/>
          <w:color w:val="auto"/>
        </w:rPr>
        <w:t>R4-2118017</w:t>
      </w:r>
    </w:p>
    <w:p w14:paraId="10DA2674" w14:textId="7FEA504E" w:rsidR="00EF7919" w:rsidRDefault="00EF7919" w:rsidP="00EF7919">
      <w:pPr>
        <w:pStyle w:val="Doc-titleJK"/>
        <w:numPr>
          <w:ilvl w:val="0"/>
          <w:numId w:val="39"/>
        </w:numPr>
        <w:tabs>
          <w:tab w:val="clear" w:pos="644"/>
        </w:tabs>
        <w:rPr>
          <w:rFonts w:asciiTheme="minorHAnsi" w:hAnsiTheme="minorHAnsi" w:cstheme="minorHAnsi"/>
          <w:color w:val="auto"/>
        </w:rPr>
      </w:pPr>
      <w:r w:rsidRPr="00875AF0">
        <w:rPr>
          <w:rFonts w:asciiTheme="minorHAnsi" w:hAnsiTheme="minorHAnsi" w:cstheme="minorHAnsi"/>
          <w:color w:val="auto"/>
        </w:rPr>
        <w:t>TS38.133 v16.</w:t>
      </w:r>
      <w:r>
        <w:rPr>
          <w:rFonts w:asciiTheme="minorHAnsi" w:hAnsiTheme="minorHAnsi" w:cstheme="minorHAnsi"/>
          <w:color w:val="auto"/>
        </w:rPr>
        <w:t>8</w:t>
      </w:r>
      <w:r w:rsidRPr="00875AF0">
        <w:rPr>
          <w:rFonts w:asciiTheme="minorHAnsi" w:hAnsiTheme="minorHAnsi" w:cstheme="minorHAnsi"/>
          <w:color w:val="auto"/>
        </w:rPr>
        <w:t>.0</w:t>
      </w:r>
    </w:p>
    <w:p w14:paraId="5B17D059" w14:textId="451560C2" w:rsidR="00D4445D" w:rsidRPr="00D4445D" w:rsidRDefault="00D4445D" w:rsidP="00D4445D">
      <w:pPr>
        <w:pStyle w:val="Doc-titleJK"/>
        <w:numPr>
          <w:ilvl w:val="0"/>
          <w:numId w:val="39"/>
        </w:numPr>
        <w:tabs>
          <w:tab w:val="clear" w:pos="644"/>
        </w:tabs>
        <w:rPr>
          <w:rFonts w:asciiTheme="minorHAnsi" w:hAnsiTheme="minorHAnsi" w:cstheme="minorHAnsi"/>
          <w:color w:val="auto"/>
        </w:rPr>
      </w:pPr>
      <w:r w:rsidRPr="00D4445D">
        <w:rPr>
          <w:rFonts w:asciiTheme="minorHAnsi" w:hAnsiTheme="minorHAnsi" w:cstheme="minorHAnsi"/>
          <w:color w:val="auto"/>
        </w:rPr>
        <w:t>[5] R4-2005378</w:t>
      </w:r>
    </w:p>
    <w:p w14:paraId="7ED37270" w14:textId="77777777" w:rsidR="00EF7919" w:rsidRPr="007842DF" w:rsidRDefault="00EF7919" w:rsidP="00245D5E">
      <w:pPr>
        <w:rPr>
          <w:rFonts w:asciiTheme="minorHAnsi" w:hAnsiTheme="minorHAnsi" w:cstheme="minorHAnsi"/>
          <w:lang w:eastAsia="zh-CN"/>
        </w:rPr>
      </w:pPr>
    </w:p>
    <w:sectPr w:rsidR="00EF7919" w:rsidRPr="007842D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9129F" w14:textId="77777777" w:rsidR="00BD3DE0" w:rsidRDefault="00BD3DE0">
      <w:r>
        <w:separator/>
      </w:r>
    </w:p>
  </w:endnote>
  <w:endnote w:type="continuationSeparator" w:id="0">
    <w:p w14:paraId="3FDE92E9" w14:textId="77777777" w:rsidR="00BD3DE0" w:rsidRDefault="00BD3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E0D2A" w14:textId="77777777" w:rsidR="00BD3DE0" w:rsidRDefault="00BD3DE0">
      <w:r>
        <w:separator/>
      </w:r>
    </w:p>
  </w:footnote>
  <w:footnote w:type="continuationSeparator" w:id="0">
    <w:p w14:paraId="25C0F75D" w14:textId="77777777" w:rsidR="00BD3DE0" w:rsidRDefault="00BD3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5276700"/>
    <w:multiLevelType w:val="hybridMultilevel"/>
    <w:tmpl w:val="599A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74246"/>
    <w:multiLevelType w:val="hybridMultilevel"/>
    <w:tmpl w:val="F97837C6"/>
    <w:lvl w:ilvl="0" w:tplc="654214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0"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BF3784"/>
    <w:multiLevelType w:val="multilevel"/>
    <w:tmpl w:val="F160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3D32E77"/>
    <w:multiLevelType w:val="hybridMultilevel"/>
    <w:tmpl w:val="82789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231E1F"/>
    <w:multiLevelType w:val="hybridMultilevel"/>
    <w:tmpl w:val="9CDAF2E6"/>
    <w:lvl w:ilvl="0" w:tplc="F432B53E">
      <w:start w:val="1"/>
      <w:numFmt w:val="bullet"/>
      <w:lvlText w:val="•"/>
      <w:lvlJc w:val="left"/>
      <w:pPr>
        <w:tabs>
          <w:tab w:val="num" w:pos="720"/>
        </w:tabs>
        <w:ind w:left="720" w:hanging="360"/>
      </w:pPr>
      <w:rPr>
        <w:rFonts w:ascii="Arial" w:hAnsi="Arial" w:hint="default"/>
      </w:rPr>
    </w:lvl>
    <w:lvl w:ilvl="1" w:tplc="8CF04A64" w:tentative="1">
      <w:start w:val="1"/>
      <w:numFmt w:val="bullet"/>
      <w:lvlText w:val="•"/>
      <w:lvlJc w:val="left"/>
      <w:pPr>
        <w:tabs>
          <w:tab w:val="num" w:pos="1440"/>
        </w:tabs>
        <w:ind w:left="1440" w:hanging="360"/>
      </w:pPr>
      <w:rPr>
        <w:rFonts w:ascii="Arial" w:hAnsi="Arial" w:hint="default"/>
      </w:rPr>
    </w:lvl>
    <w:lvl w:ilvl="2" w:tplc="653E8DC0" w:tentative="1">
      <w:start w:val="1"/>
      <w:numFmt w:val="bullet"/>
      <w:lvlText w:val="•"/>
      <w:lvlJc w:val="left"/>
      <w:pPr>
        <w:tabs>
          <w:tab w:val="num" w:pos="2160"/>
        </w:tabs>
        <w:ind w:left="2160" w:hanging="360"/>
      </w:pPr>
      <w:rPr>
        <w:rFonts w:ascii="Arial" w:hAnsi="Arial" w:hint="default"/>
      </w:rPr>
    </w:lvl>
    <w:lvl w:ilvl="3" w:tplc="88D82F54" w:tentative="1">
      <w:start w:val="1"/>
      <w:numFmt w:val="bullet"/>
      <w:lvlText w:val="•"/>
      <w:lvlJc w:val="left"/>
      <w:pPr>
        <w:tabs>
          <w:tab w:val="num" w:pos="2880"/>
        </w:tabs>
        <w:ind w:left="2880" w:hanging="360"/>
      </w:pPr>
      <w:rPr>
        <w:rFonts w:ascii="Arial" w:hAnsi="Arial" w:hint="default"/>
      </w:rPr>
    </w:lvl>
    <w:lvl w:ilvl="4" w:tplc="F6445962" w:tentative="1">
      <w:start w:val="1"/>
      <w:numFmt w:val="bullet"/>
      <w:lvlText w:val="•"/>
      <w:lvlJc w:val="left"/>
      <w:pPr>
        <w:tabs>
          <w:tab w:val="num" w:pos="3600"/>
        </w:tabs>
        <w:ind w:left="3600" w:hanging="360"/>
      </w:pPr>
      <w:rPr>
        <w:rFonts w:ascii="Arial" w:hAnsi="Arial" w:hint="default"/>
      </w:rPr>
    </w:lvl>
    <w:lvl w:ilvl="5" w:tplc="56542858" w:tentative="1">
      <w:start w:val="1"/>
      <w:numFmt w:val="bullet"/>
      <w:lvlText w:val="•"/>
      <w:lvlJc w:val="left"/>
      <w:pPr>
        <w:tabs>
          <w:tab w:val="num" w:pos="4320"/>
        </w:tabs>
        <w:ind w:left="4320" w:hanging="360"/>
      </w:pPr>
      <w:rPr>
        <w:rFonts w:ascii="Arial" w:hAnsi="Arial" w:hint="default"/>
      </w:rPr>
    </w:lvl>
    <w:lvl w:ilvl="6" w:tplc="06FA15A2" w:tentative="1">
      <w:start w:val="1"/>
      <w:numFmt w:val="bullet"/>
      <w:lvlText w:val="•"/>
      <w:lvlJc w:val="left"/>
      <w:pPr>
        <w:tabs>
          <w:tab w:val="num" w:pos="5040"/>
        </w:tabs>
        <w:ind w:left="5040" w:hanging="360"/>
      </w:pPr>
      <w:rPr>
        <w:rFonts w:ascii="Arial" w:hAnsi="Arial" w:hint="default"/>
      </w:rPr>
    </w:lvl>
    <w:lvl w:ilvl="7" w:tplc="6FF6A2EE" w:tentative="1">
      <w:start w:val="1"/>
      <w:numFmt w:val="bullet"/>
      <w:lvlText w:val="•"/>
      <w:lvlJc w:val="left"/>
      <w:pPr>
        <w:tabs>
          <w:tab w:val="num" w:pos="5760"/>
        </w:tabs>
        <w:ind w:left="5760" w:hanging="360"/>
      </w:pPr>
      <w:rPr>
        <w:rFonts w:ascii="Arial" w:hAnsi="Arial" w:hint="default"/>
      </w:rPr>
    </w:lvl>
    <w:lvl w:ilvl="8" w:tplc="2C18DA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AFD0AEF"/>
    <w:multiLevelType w:val="multilevel"/>
    <w:tmpl w:val="2EE2E0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20B3BCC"/>
    <w:multiLevelType w:val="multilevel"/>
    <w:tmpl w:val="611AA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D56B28"/>
    <w:multiLevelType w:val="hybridMultilevel"/>
    <w:tmpl w:val="5E5A0CA0"/>
    <w:lvl w:ilvl="0" w:tplc="D41498C4">
      <w:start w:val="1"/>
      <w:numFmt w:val="bullet"/>
      <w:lvlText w:val="•"/>
      <w:lvlJc w:val="left"/>
      <w:pPr>
        <w:tabs>
          <w:tab w:val="num" w:pos="720"/>
        </w:tabs>
        <w:ind w:left="720" w:hanging="360"/>
      </w:pPr>
      <w:rPr>
        <w:rFonts w:ascii="Arial" w:hAnsi="Arial" w:hint="default"/>
      </w:rPr>
    </w:lvl>
    <w:lvl w:ilvl="1" w:tplc="FC503FC8">
      <w:start w:val="1"/>
      <w:numFmt w:val="bullet"/>
      <w:lvlText w:val="•"/>
      <w:lvlJc w:val="left"/>
      <w:pPr>
        <w:tabs>
          <w:tab w:val="num" w:pos="1440"/>
        </w:tabs>
        <w:ind w:left="1440" w:hanging="360"/>
      </w:pPr>
      <w:rPr>
        <w:rFonts w:ascii="Arial" w:hAnsi="Arial" w:hint="default"/>
      </w:rPr>
    </w:lvl>
    <w:lvl w:ilvl="2" w:tplc="274AC9E6" w:tentative="1">
      <w:start w:val="1"/>
      <w:numFmt w:val="bullet"/>
      <w:lvlText w:val="•"/>
      <w:lvlJc w:val="left"/>
      <w:pPr>
        <w:tabs>
          <w:tab w:val="num" w:pos="2160"/>
        </w:tabs>
        <w:ind w:left="2160" w:hanging="360"/>
      </w:pPr>
      <w:rPr>
        <w:rFonts w:ascii="Arial" w:hAnsi="Arial" w:hint="default"/>
      </w:rPr>
    </w:lvl>
    <w:lvl w:ilvl="3" w:tplc="2022FEE2" w:tentative="1">
      <w:start w:val="1"/>
      <w:numFmt w:val="bullet"/>
      <w:lvlText w:val="•"/>
      <w:lvlJc w:val="left"/>
      <w:pPr>
        <w:tabs>
          <w:tab w:val="num" w:pos="2880"/>
        </w:tabs>
        <w:ind w:left="2880" w:hanging="360"/>
      </w:pPr>
      <w:rPr>
        <w:rFonts w:ascii="Arial" w:hAnsi="Arial" w:hint="default"/>
      </w:rPr>
    </w:lvl>
    <w:lvl w:ilvl="4" w:tplc="B03093CA" w:tentative="1">
      <w:start w:val="1"/>
      <w:numFmt w:val="bullet"/>
      <w:lvlText w:val="•"/>
      <w:lvlJc w:val="left"/>
      <w:pPr>
        <w:tabs>
          <w:tab w:val="num" w:pos="3600"/>
        </w:tabs>
        <w:ind w:left="3600" w:hanging="360"/>
      </w:pPr>
      <w:rPr>
        <w:rFonts w:ascii="Arial" w:hAnsi="Arial" w:hint="default"/>
      </w:rPr>
    </w:lvl>
    <w:lvl w:ilvl="5" w:tplc="2B9EAFE4" w:tentative="1">
      <w:start w:val="1"/>
      <w:numFmt w:val="bullet"/>
      <w:lvlText w:val="•"/>
      <w:lvlJc w:val="left"/>
      <w:pPr>
        <w:tabs>
          <w:tab w:val="num" w:pos="4320"/>
        </w:tabs>
        <w:ind w:left="4320" w:hanging="360"/>
      </w:pPr>
      <w:rPr>
        <w:rFonts w:ascii="Arial" w:hAnsi="Arial" w:hint="default"/>
      </w:rPr>
    </w:lvl>
    <w:lvl w:ilvl="6" w:tplc="74649E8E" w:tentative="1">
      <w:start w:val="1"/>
      <w:numFmt w:val="bullet"/>
      <w:lvlText w:val="•"/>
      <w:lvlJc w:val="left"/>
      <w:pPr>
        <w:tabs>
          <w:tab w:val="num" w:pos="5040"/>
        </w:tabs>
        <w:ind w:left="5040" w:hanging="360"/>
      </w:pPr>
      <w:rPr>
        <w:rFonts w:ascii="Arial" w:hAnsi="Arial" w:hint="default"/>
      </w:rPr>
    </w:lvl>
    <w:lvl w:ilvl="7" w:tplc="4948CD42" w:tentative="1">
      <w:start w:val="1"/>
      <w:numFmt w:val="bullet"/>
      <w:lvlText w:val="•"/>
      <w:lvlJc w:val="left"/>
      <w:pPr>
        <w:tabs>
          <w:tab w:val="num" w:pos="5760"/>
        </w:tabs>
        <w:ind w:left="5760" w:hanging="360"/>
      </w:pPr>
      <w:rPr>
        <w:rFonts w:ascii="Arial" w:hAnsi="Arial" w:hint="default"/>
      </w:rPr>
    </w:lvl>
    <w:lvl w:ilvl="8" w:tplc="1B40C4C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427DDE"/>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3F908EB"/>
    <w:multiLevelType w:val="hybridMultilevel"/>
    <w:tmpl w:val="2A848A10"/>
    <w:lvl w:ilvl="0" w:tplc="E572D3AE">
      <w:start w:val="1"/>
      <w:numFmt w:val="bullet"/>
      <w:lvlText w:val="•"/>
      <w:lvlJc w:val="left"/>
      <w:pPr>
        <w:tabs>
          <w:tab w:val="num" w:pos="720"/>
        </w:tabs>
        <w:ind w:left="720" w:hanging="360"/>
      </w:pPr>
      <w:rPr>
        <w:rFonts w:ascii="Arial" w:hAnsi="Arial" w:hint="default"/>
      </w:rPr>
    </w:lvl>
    <w:lvl w:ilvl="1" w:tplc="559A5D48">
      <w:numFmt w:val="bullet"/>
      <w:lvlText w:val="•"/>
      <w:lvlJc w:val="left"/>
      <w:pPr>
        <w:tabs>
          <w:tab w:val="num" w:pos="1440"/>
        </w:tabs>
        <w:ind w:left="1440" w:hanging="360"/>
      </w:pPr>
      <w:rPr>
        <w:rFonts w:ascii="Arial" w:hAnsi="Arial" w:hint="default"/>
      </w:rPr>
    </w:lvl>
    <w:lvl w:ilvl="2" w:tplc="FF38BA08" w:tentative="1">
      <w:start w:val="1"/>
      <w:numFmt w:val="bullet"/>
      <w:lvlText w:val="•"/>
      <w:lvlJc w:val="left"/>
      <w:pPr>
        <w:tabs>
          <w:tab w:val="num" w:pos="2160"/>
        </w:tabs>
        <w:ind w:left="2160" w:hanging="360"/>
      </w:pPr>
      <w:rPr>
        <w:rFonts w:ascii="Arial" w:hAnsi="Arial" w:hint="default"/>
      </w:rPr>
    </w:lvl>
    <w:lvl w:ilvl="3" w:tplc="3D06831E" w:tentative="1">
      <w:start w:val="1"/>
      <w:numFmt w:val="bullet"/>
      <w:lvlText w:val="•"/>
      <w:lvlJc w:val="left"/>
      <w:pPr>
        <w:tabs>
          <w:tab w:val="num" w:pos="2880"/>
        </w:tabs>
        <w:ind w:left="2880" w:hanging="360"/>
      </w:pPr>
      <w:rPr>
        <w:rFonts w:ascii="Arial" w:hAnsi="Arial" w:hint="default"/>
      </w:rPr>
    </w:lvl>
    <w:lvl w:ilvl="4" w:tplc="771024DE" w:tentative="1">
      <w:start w:val="1"/>
      <w:numFmt w:val="bullet"/>
      <w:lvlText w:val="•"/>
      <w:lvlJc w:val="left"/>
      <w:pPr>
        <w:tabs>
          <w:tab w:val="num" w:pos="3600"/>
        </w:tabs>
        <w:ind w:left="3600" w:hanging="360"/>
      </w:pPr>
      <w:rPr>
        <w:rFonts w:ascii="Arial" w:hAnsi="Arial" w:hint="default"/>
      </w:rPr>
    </w:lvl>
    <w:lvl w:ilvl="5" w:tplc="D58E4B24" w:tentative="1">
      <w:start w:val="1"/>
      <w:numFmt w:val="bullet"/>
      <w:lvlText w:val="•"/>
      <w:lvlJc w:val="left"/>
      <w:pPr>
        <w:tabs>
          <w:tab w:val="num" w:pos="4320"/>
        </w:tabs>
        <w:ind w:left="4320" w:hanging="360"/>
      </w:pPr>
      <w:rPr>
        <w:rFonts w:ascii="Arial" w:hAnsi="Arial" w:hint="default"/>
      </w:rPr>
    </w:lvl>
    <w:lvl w:ilvl="6" w:tplc="252C7B42" w:tentative="1">
      <w:start w:val="1"/>
      <w:numFmt w:val="bullet"/>
      <w:lvlText w:val="•"/>
      <w:lvlJc w:val="left"/>
      <w:pPr>
        <w:tabs>
          <w:tab w:val="num" w:pos="5040"/>
        </w:tabs>
        <w:ind w:left="5040" w:hanging="360"/>
      </w:pPr>
      <w:rPr>
        <w:rFonts w:ascii="Arial" w:hAnsi="Arial" w:hint="default"/>
      </w:rPr>
    </w:lvl>
    <w:lvl w:ilvl="7" w:tplc="36CA7200" w:tentative="1">
      <w:start w:val="1"/>
      <w:numFmt w:val="bullet"/>
      <w:lvlText w:val="•"/>
      <w:lvlJc w:val="left"/>
      <w:pPr>
        <w:tabs>
          <w:tab w:val="num" w:pos="5760"/>
        </w:tabs>
        <w:ind w:left="5760" w:hanging="360"/>
      </w:pPr>
      <w:rPr>
        <w:rFonts w:ascii="Arial" w:hAnsi="Arial" w:hint="default"/>
      </w:rPr>
    </w:lvl>
    <w:lvl w:ilvl="8" w:tplc="FDA41A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516403FC"/>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574EC8"/>
    <w:multiLevelType w:val="hybridMultilevel"/>
    <w:tmpl w:val="45BCBADE"/>
    <w:lvl w:ilvl="0" w:tplc="5112AF74">
      <w:start w:val="1"/>
      <w:numFmt w:val="bullet"/>
      <w:lvlText w:val="•"/>
      <w:lvlJc w:val="left"/>
      <w:pPr>
        <w:tabs>
          <w:tab w:val="num" w:pos="720"/>
        </w:tabs>
        <w:ind w:left="720" w:hanging="360"/>
      </w:pPr>
      <w:rPr>
        <w:rFonts w:ascii="Arial" w:hAnsi="Arial" w:hint="default"/>
      </w:rPr>
    </w:lvl>
    <w:lvl w:ilvl="1" w:tplc="6F64E834">
      <w:numFmt w:val="bullet"/>
      <w:lvlText w:val="•"/>
      <w:lvlJc w:val="left"/>
      <w:pPr>
        <w:tabs>
          <w:tab w:val="num" w:pos="1440"/>
        </w:tabs>
        <w:ind w:left="1440" w:hanging="360"/>
      </w:pPr>
      <w:rPr>
        <w:rFonts w:ascii="Arial" w:hAnsi="Arial" w:hint="default"/>
      </w:rPr>
    </w:lvl>
    <w:lvl w:ilvl="2" w:tplc="B50E7D5C" w:tentative="1">
      <w:start w:val="1"/>
      <w:numFmt w:val="bullet"/>
      <w:lvlText w:val="•"/>
      <w:lvlJc w:val="left"/>
      <w:pPr>
        <w:tabs>
          <w:tab w:val="num" w:pos="2160"/>
        </w:tabs>
        <w:ind w:left="2160" w:hanging="360"/>
      </w:pPr>
      <w:rPr>
        <w:rFonts w:ascii="Arial" w:hAnsi="Arial" w:hint="default"/>
      </w:rPr>
    </w:lvl>
    <w:lvl w:ilvl="3" w:tplc="A710C54A" w:tentative="1">
      <w:start w:val="1"/>
      <w:numFmt w:val="bullet"/>
      <w:lvlText w:val="•"/>
      <w:lvlJc w:val="left"/>
      <w:pPr>
        <w:tabs>
          <w:tab w:val="num" w:pos="2880"/>
        </w:tabs>
        <w:ind w:left="2880" w:hanging="360"/>
      </w:pPr>
      <w:rPr>
        <w:rFonts w:ascii="Arial" w:hAnsi="Arial" w:hint="default"/>
      </w:rPr>
    </w:lvl>
    <w:lvl w:ilvl="4" w:tplc="41E690D8" w:tentative="1">
      <w:start w:val="1"/>
      <w:numFmt w:val="bullet"/>
      <w:lvlText w:val="•"/>
      <w:lvlJc w:val="left"/>
      <w:pPr>
        <w:tabs>
          <w:tab w:val="num" w:pos="3600"/>
        </w:tabs>
        <w:ind w:left="3600" w:hanging="360"/>
      </w:pPr>
      <w:rPr>
        <w:rFonts w:ascii="Arial" w:hAnsi="Arial" w:hint="default"/>
      </w:rPr>
    </w:lvl>
    <w:lvl w:ilvl="5" w:tplc="3D2ABFAE" w:tentative="1">
      <w:start w:val="1"/>
      <w:numFmt w:val="bullet"/>
      <w:lvlText w:val="•"/>
      <w:lvlJc w:val="left"/>
      <w:pPr>
        <w:tabs>
          <w:tab w:val="num" w:pos="4320"/>
        </w:tabs>
        <w:ind w:left="4320" w:hanging="360"/>
      </w:pPr>
      <w:rPr>
        <w:rFonts w:ascii="Arial" w:hAnsi="Arial" w:hint="default"/>
      </w:rPr>
    </w:lvl>
    <w:lvl w:ilvl="6" w:tplc="F6D27B48" w:tentative="1">
      <w:start w:val="1"/>
      <w:numFmt w:val="bullet"/>
      <w:lvlText w:val="•"/>
      <w:lvlJc w:val="left"/>
      <w:pPr>
        <w:tabs>
          <w:tab w:val="num" w:pos="5040"/>
        </w:tabs>
        <w:ind w:left="5040" w:hanging="360"/>
      </w:pPr>
      <w:rPr>
        <w:rFonts w:ascii="Arial" w:hAnsi="Arial" w:hint="default"/>
      </w:rPr>
    </w:lvl>
    <w:lvl w:ilvl="7" w:tplc="E31C38F6" w:tentative="1">
      <w:start w:val="1"/>
      <w:numFmt w:val="bullet"/>
      <w:lvlText w:val="•"/>
      <w:lvlJc w:val="left"/>
      <w:pPr>
        <w:tabs>
          <w:tab w:val="num" w:pos="5760"/>
        </w:tabs>
        <w:ind w:left="5760" w:hanging="360"/>
      </w:pPr>
      <w:rPr>
        <w:rFonts w:ascii="Arial" w:hAnsi="Arial" w:hint="default"/>
      </w:rPr>
    </w:lvl>
    <w:lvl w:ilvl="8" w:tplc="C4CAED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C2D7C4A"/>
    <w:multiLevelType w:val="hybridMultilevel"/>
    <w:tmpl w:val="D196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683E62"/>
    <w:multiLevelType w:val="hybridMultilevel"/>
    <w:tmpl w:val="FD60DF66"/>
    <w:lvl w:ilvl="0" w:tplc="F7A2AC70">
      <w:start w:val="1"/>
      <w:numFmt w:val="bullet"/>
      <w:lvlText w:val="•"/>
      <w:lvlJc w:val="left"/>
      <w:pPr>
        <w:tabs>
          <w:tab w:val="num" w:pos="720"/>
        </w:tabs>
        <w:ind w:left="720" w:hanging="360"/>
      </w:pPr>
      <w:rPr>
        <w:rFonts w:ascii="Arial" w:hAnsi="Arial" w:hint="default"/>
      </w:rPr>
    </w:lvl>
    <w:lvl w:ilvl="1" w:tplc="B094923A" w:tentative="1">
      <w:start w:val="1"/>
      <w:numFmt w:val="bullet"/>
      <w:lvlText w:val="•"/>
      <w:lvlJc w:val="left"/>
      <w:pPr>
        <w:tabs>
          <w:tab w:val="num" w:pos="1440"/>
        </w:tabs>
        <w:ind w:left="1440" w:hanging="360"/>
      </w:pPr>
      <w:rPr>
        <w:rFonts w:ascii="Arial" w:hAnsi="Arial" w:hint="default"/>
      </w:rPr>
    </w:lvl>
    <w:lvl w:ilvl="2" w:tplc="4FB41978" w:tentative="1">
      <w:start w:val="1"/>
      <w:numFmt w:val="bullet"/>
      <w:lvlText w:val="•"/>
      <w:lvlJc w:val="left"/>
      <w:pPr>
        <w:tabs>
          <w:tab w:val="num" w:pos="2160"/>
        </w:tabs>
        <w:ind w:left="2160" w:hanging="360"/>
      </w:pPr>
      <w:rPr>
        <w:rFonts w:ascii="Arial" w:hAnsi="Arial" w:hint="default"/>
      </w:rPr>
    </w:lvl>
    <w:lvl w:ilvl="3" w:tplc="99C21A34" w:tentative="1">
      <w:start w:val="1"/>
      <w:numFmt w:val="bullet"/>
      <w:lvlText w:val="•"/>
      <w:lvlJc w:val="left"/>
      <w:pPr>
        <w:tabs>
          <w:tab w:val="num" w:pos="2880"/>
        </w:tabs>
        <w:ind w:left="2880" w:hanging="360"/>
      </w:pPr>
      <w:rPr>
        <w:rFonts w:ascii="Arial" w:hAnsi="Arial" w:hint="default"/>
      </w:rPr>
    </w:lvl>
    <w:lvl w:ilvl="4" w:tplc="96CEC94A" w:tentative="1">
      <w:start w:val="1"/>
      <w:numFmt w:val="bullet"/>
      <w:lvlText w:val="•"/>
      <w:lvlJc w:val="left"/>
      <w:pPr>
        <w:tabs>
          <w:tab w:val="num" w:pos="3600"/>
        </w:tabs>
        <w:ind w:left="3600" w:hanging="360"/>
      </w:pPr>
      <w:rPr>
        <w:rFonts w:ascii="Arial" w:hAnsi="Arial" w:hint="default"/>
      </w:rPr>
    </w:lvl>
    <w:lvl w:ilvl="5" w:tplc="AC52586E" w:tentative="1">
      <w:start w:val="1"/>
      <w:numFmt w:val="bullet"/>
      <w:lvlText w:val="•"/>
      <w:lvlJc w:val="left"/>
      <w:pPr>
        <w:tabs>
          <w:tab w:val="num" w:pos="4320"/>
        </w:tabs>
        <w:ind w:left="4320" w:hanging="360"/>
      </w:pPr>
      <w:rPr>
        <w:rFonts w:ascii="Arial" w:hAnsi="Arial" w:hint="default"/>
      </w:rPr>
    </w:lvl>
    <w:lvl w:ilvl="6" w:tplc="C4B29B08" w:tentative="1">
      <w:start w:val="1"/>
      <w:numFmt w:val="bullet"/>
      <w:lvlText w:val="•"/>
      <w:lvlJc w:val="left"/>
      <w:pPr>
        <w:tabs>
          <w:tab w:val="num" w:pos="5040"/>
        </w:tabs>
        <w:ind w:left="5040" w:hanging="360"/>
      </w:pPr>
      <w:rPr>
        <w:rFonts w:ascii="Arial" w:hAnsi="Arial" w:hint="default"/>
      </w:rPr>
    </w:lvl>
    <w:lvl w:ilvl="7" w:tplc="026089C4" w:tentative="1">
      <w:start w:val="1"/>
      <w:numFmt w:val="bullet"/>
      <w:lvlText w:val="•"/>
      <w:lvlJc w:val="left"/>
      <w:pPr>
        <w:tabs>
          <w:tab w:val="num" w:pos="5760"/>
        </w:tabs>
        <w:ind w:left="5760" w:hanging="360"/>
      </w:pPr>
      <w:rPr>
        <w:rFonts w:ascii="Arial" w:hAnsi="Arial" w:hint="default"/>
      </w:rPr>
    </w:lvl>
    <w:lvl w:ilvl="8" w:tplc="8AB48A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601137B3"/>
    <w:multiLevelType w:val="hybridMultilevel"/>
    <w:tmpl w:val="192E7406"/>
    <w:lvl w:ilvl="0" w:tplc="ADFAD11A">
      <w:start w:val="1"/>
      <w:numFmt w:val="bullet"/>
      <w:lvlText w:val="•"/>
      <w:lvlJc w:val="left"/>
      <w:pPr>
        <w:tabs>
          <w:tab w:val="num" w:pos="360"/>
        </w:tabs>
        <w:ind w:left="360" w:hanging="360"/>
      </w:pPr>
      <w:rPr>
        <w:rFonts w:ascii="Arial" w:hAnsi="Arial" w:hint="default"/>
      </w:rPr>
    </w:lvl>
    <w:lvl w:ilvl="1" w:tplc="6FD4B0CE">
      <w:numFmt w:val="bullet"/>
      <w:lvlText w:val="•"/>
      <w:lvlJc w:val="left"/>
      <w:pPr>
        <w:tabs>
          <w:tab w:val="num" w:pos="1080"/>
        </w:tabs>
        <w:ind w:left="1080" w:hanging="360"/>
      </w:pPr>
      <w:rPr>
        <w:rFonts w:ascii="Arial" w:hAnsi="Arial" w:hint="default"/>
      </w:rPr>
    </w:lvl>
    <w:lvl w:ilvl="2" w:tplc="806C36D2">
      <w:numFmt w:val="bullet"/>
      <w:lvlText w:val="•"/>
      <w:lvlJc w:val="left"/>
      <w:pPr>
        <w:tabs>
          <w:tab w:val="num" w:pos="1800"/>
        </w:tabs>
        <w:ind w:left="1800" w:hanging="360"/>
      </w:pPr>
      <w:rPr>
        <w:rFonts w:ascii="Microsoft Sans Serif" w:hAnsi="Microsoft Sans Serif" w:hint="default"/>
      </w:rPr>
    </w:lvl>
    <w:lvl w:ilvl="3" w:tplc="65281962" w:tentative="1">
      <w:start w:val="1"/>
      <w:numFmt w:val="bullet"/>
      <w:lvlText w:val="•"/>
      <w:lvlJc w:val="left"/>
      <w:pPr>
        <w:tabs>
          <w:tab w:val="num" w:pos="2520"/>
        </w:tabs>
        <w:ind w:left="2520" w:hanging="360"/>
      </w:pPr>
      <w:rPr>
        <w:rFonts w:ascii="Arial" w:hAnsi="Arial" w:hint="default"/>
      </w:rPr>
    </w:lvl>
    <w:lvl w:ilvl="4" w:tplc="1AD0F228" w:tentative="1">
      <w:start w:val="1"/>
      <w:numFmt w:val="bullet"/>
      <w:lvlText w:val="•"/>
      <w:lvlJc w:val="left"/>
      <w:pPr>
        <w:tabs>
          <w:tab w:val="num" w:pos="3240"/>
        </w:tabs>
        <w:ind w:left="3240" w:hanging="360"/>
      </w:pPr>
      <w:rPr>
        <w:rFonts w:ascii="Arial" w:hAnsi="Arial" w:hint="default"/>
      </w:rPr>
    </w:lvl>
    <w:lvl w:ilvl="5" w:tplc="7B8AF04A" w:tentative="1">
      <w:start w:val="1"/>
      <w:numFmt w:val="bullet"/>
      <w:lvlText w:val="•"/>
      <w:lvlJc w:val="left"/>
      <w:pPr>
        <w:tabs>
          <w:tab w:val="num" w:pos="3960"/>
        </w:tabs>
        <w:ind w:left="3960" w:hanging="360"/>
      </w:pPr>
      <w:rPr>
        <w:rFonts w:ascii="Arial" w:hAnsi="Arial" w:hint="default"/>
      </w:rPr>
    </w:lvl>
    <w:lvl w:ilvl="6" w:tplc="0B8AE90A" w:tentative="1">
      <w:start w:val="1"/>
      <w:numFmt w:val="bullet"/>
      <w:lvlText w:val="•"/>
      <w:lvlJc w:val="left"/>
      <w:pPr>
        <w:tabs>
          <w:tab w:val="num" w:pos="4680"/>
        </w:tabs>
        <w:ind w:left="4680" w:hanging="360"/>
      </w:pPr>
      <w:rPr>
        <w:rFonts w:ascii="Arial" w:hAnsi="Arial" w:hint="default"/>
      </w:rPr>
    </w:lvl>
    <w:lvl w:ilvl="7" w:tplc="EA4872F6" w:tentative="1">
      <w:start w:val="1"/>
      <w:numFmt w:val="bullet"/>
      <w:lvlText w:val="•"/>
      <w:lvlJc w:val="left"/>
      <w:pPr>
        <w:tabs>
          <w:tab w:val="num" w:pos="5400"/>
        </w:tabs>
        <w:ind w:left="5400" w:hanging="360"/>
      </w:pPr>
      <w:rPr>
        <w:rFonts w:ascii="Arial" w:hAnsi="Arial" w:hint="default"/>
      </w:rPr>
    </w:lvl>
    <w:lvl w:ilvl="8" w:tplc="B82AAC8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2"/>
  </w:num>
  <w:num w:numId="4">
    <w:abstractNumId w:val="43"/>
  </w:num>
  <w:num w:numId="5">
    <w:abstractNumId w:val="34"/>
  </w:num>
  <w:num w:numId="6">
    <w:abstractNumId w:val="3"/>
  </w:num>
  <w:num w:numId="7">
    <w:abstractNumId w:val="10"/>
  </w:num>
  <w:num w:numId="8">
    <w:abstractNumId w:val="26"/>
  </w:num>
  <w:num w:numId="9">
    <w:abstractNumId w:val="29"/>
  </w:num>
  <w:num w:numId="10">
    <w:abstractNumId w:val="9"/>
  </w:num>
  <w:num w:numId="11">
    <w:abstractNumId w:val="25"/>
  </w:num>
  <w:num w:numId="12">
    <w:abstractNumId w:val="17"/>
  </w:num>
  <w:num w:numId="13">
    <w:abstractNumId w:val="40"/>
  </w:num>
  <w:num w:numId="14">
    <w:abstractNumId w:val="8"/>
  </w:num>
  <w:num w:numId="15">
    <w:abstractNumId w:val="30"/>
  </w:num>
  <w:num w:numId="16">
    <w:abstractNumId w:val="21"/>
  </w:num>
  <w:num w:numId="17">
    <w:abstractNumId w:val="39"/>
  </w:num>
  <w:num w:numId="18">
    <w:abstractNumId w:val="41"/>
  </w:num>
  <w:num w:numId="19">
    <w:abstractNumId w:val="22"/>
  </w:num>
  <w:num w:numId="20">
    <w:abstractNumId w:val="23"/>
  </w:num>
  <w:num w:numId="21">
    <w:abstractNumId w:val="2"/>
  </w:num>
  <w:num w:numId="22">
    <w:abstractNumId w:val="28"/>
  </w:num>
  <w:num w:numId="23">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16"/>
    <w:lvlOverride w:ilvl="0">
      <w:startOverride w:val="1"/>
    </w:lvlOverride>
  </w:num>
  <w:num w:numId="26">
    <w:abstractNumId w:val="7"/>
    <w:lvlOverride w:ilvl="0">
      <w:startOverride w:val="2"/>
    </w:lvlOverride>
  </w:num>
  <w:num w:numId="27">
    <w:abstractNumId w:val="14"/>
    <w:lvlOverride w:ilvl="0">
      <w:startOverride w:val="1"/>
    </w:lvlOverride>
  </w:num>
  <w:num w:numId="28">
    <w:abstractNumId w:val="12"/>
  </w:num>
  <w:num w:numId="29">
    <w:abstractNumId w:val="20"/>
  </w:num>
  <w:num w:numId="30">
    <w:abstractNumId w:val="33"/>
  </w:num>
  <w:num w:numId="31">
    <w:abstractNumId w:val="5"/>
  </w:num>
  <w:num w:numId="32">
    <w:abstractNumId w:val="5"/>
  </w:num>
  <w:num w:numId="33">
    <w:abstractNumId w:val="5"/>
  </w:num>
  <w:num w:numId="34">
    <w:abstractNumId w:val="36"/>
  </w:num>
  <w:num w:numId="35">
    <w:abstractNumId w:val="13"/>
  </w:num>
  <w:num w:numId="36">
    <w:abstractNumId w:val="15"/>
  </w:num>
  <w:num w:numId="37">
    <w:abstractNumId w:val="27"/>
  </w:num>
  <w:num w:numId="38">
    <w:abstractNumId w:val="35"/>
  </w:num>
  <w:num w:numId="39">
    <w:abstractNumId w:val="19"/>
  </w:num>
  <w:num w:numId="40">
    <w:abstractNumId w:val="31"/>
  </w:num>
  <w:num w:numId="41">
    <w:abstractNumId w:val="37"/>
  </w:num>
  <w:num w:numId="42">
    <w:abstractNumId w:val="32"/>
  </w:num>
  <w:num w:numId="43">
    <w:abstractNumId w:val="1"/>
  </w:num>
  <w:num w:numId="44">
    <w:abstractNumId w:val="11"/>
  </w:num>
  <w:num w:numId="45">
    <w:abstractNumId w:val="0"/>
  </w:num>
  <w:num w:numId="46">
    <w:abstractNumId w:val="5"/>
  </w:num>
  <w:num w:numId="47">
    <w:abstractNumId w:val="5"/>
  </w:num>
  <w:num w:numId="48">
    <w:abstractNumId w:val="5"/>
  </w:num>
  <w:num w:numId="49">
    <w:abstractNumId w:val="18"/>
  </w:num>
  <w:num w:numId="50">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0D6C"/>
    <w:rsid w:val="00001940"/>
    <w:rsid w:val="00001D2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53"/>
    <w:rsid w:val="000118F6"/>
    <w:rsid w:val="00011906"/>
    <w:rsid w:val="00013936"/>
    <w:rsid w:val="00013CB8"/>
    <w:rsid w:val="00014090"/>
    <w:rsid w:val="00015330"/>
    <w:rsid w:val="0001565F"/>
    <w:rsid w:val="00016A0C"/>
    <w:rsid w:val="0001701A"/>
    <w:rsid w:val="0001791A"/>
    <w:rsid w:val="00017C43"/>
    <w:rsid w:val="00017DDE"/>
    <w:rsid w:val="000205C0"/>
    <w:rsid w:val="00020BFF"/>
    <w:rsid w:val="00020EF1"/>
    <w:rsid w:val="00022374"/>
    <w:rsid w:val="000224E8"/>
    <w:rsid w:val="00022E4A"/>
    <w:rsid w:val="00023741"/>
    <w:rsid w:val="00023E5C"/>
    <w:rsid w:val="00025434"/>
    <w:rsid w:val="00025B02"/>
    <w:rsid w:val="000263FD"/>
    <w:rsid w:val="00026EED"/>
    <w:rsid w:val="0002747B"/>
    <w:rsid w:val="00030012"/>
    <w:rsid w:val="000307A7"/>
    <w:rsid w:val="00031567"/>
    <w:rsid w:val="00032AB8"/>
    <w:rsid w:val="000337CF"/>
    <w:rsid w:val="0003419C"/>
    <w:rsid w:val="000346B7"/>
    <w:rsid w:val="0003494A"/>
    <w:rsid w:val="000357E9"/>
    <w:rsid w:val="00037676"/>
    <w:rsid w:val="00037B33"/>
    <w:rsid w:val="000405DC"/>
    <w:rsid w:val="00040A4B"/>
    <w:rsid w:val="00040B64"/>
    <w:rsid w:val="0004127F"/>
    <w:rsid w:val="00041A74"/>
    <w:rsid w:val="000421C4"/>
    <w:rsid w:val="00043BC5"/>
    <w:rsid w:val="000442D9"/>
    <w:rsid w:val="00044562"/>
    <w:rsid w:val="00044669"/>
    <w:rsid w:val="0004495C"/>
    <w:rsid w:val="00045A30"/>
    <w:rsid w:val="00045FEC"/>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3F2"/>
    <w:rsid w:val="00057F77"/>
    <w:rsid w:val="00057F83"/>
    <w:rsid w:val="0006222B"/>
    <w:rsid w:val="000622D3"/>
    <w:rsid w:val="00062A3B"/>
    <w:rsid w:val="00063B41"/>
    <w:rsid w:val="00064173"/>
    <w:rsid w:val="00064B3C"/>
    <w:rsid w:val="000655EF"/>
    <w:rsid w:val="00066C05"/>
    <w:rsid w:val="00066EA2"/>
    <w:rsid w:val="000677E3"/>
    <w:rsid w:val="000678DD"/>
    <w:rsid w:val="00067A3E"/>
    <w:rsid w:val="00070CDD"/>
    <w:rsid w:val="00072CDF"/>
    <w:rsid w:val="00072EDF"/>
    <w:rsid w:val="00072F88"/>
    <w:rsid w:val="000737BB"/>
    <w:rsid w:val="000739D2"/>
    <w:rsid w:val="00073C97"/>
    <w:rsid w:val="00073E04"/>
    <w:rsid w:val="00074475"/>
    <w:rsid w:val="00075247"/>
    <w:rsid w:val="00075ECA"/>
    <w:rsid w:val="000766A0"/>
    <w:rsid w:val="00076E9F"/>
    <w:rsid w:val="00081872"/>
    <w:rsid w:val="00081C37"/>
    <w:rsid w:val="0008233A"/>
    <w:rsid w:val="00082B68"/>
    <w:rsid w:val="00082CA0"/>
    <w:rsid w:val="00083024"/>
    <w:rsid w:val="00083276"/>
    <w:rsid w:val="000832CF"/>
    <w:rsid w:val="00083842"/>
    <w:rsid w:val="00083FC9"/>
    <w:rsid w:val="000843D9"/>
    <w:rsid w:val="00084F0C"/>
    <w:rsid w:val="0008542E"/>
    <w:rsid w:val="000854A3"/>
    <w:rsid w:val="00085DF3"/>
    <w:rsid w:val="000862DF"/>
    <w:rsid w:val="00086328"/>
    <w:rsid w:val="00086B96"/>
    <w:rsid w:val="00087200"/>
    <w:rsid w:val="00091874"/>
    <w:rsid w:val="0009187C"/>
    <w:rsid w:val="000918C0"/>
    <w:rsid w:val="00091E17"/>
    <w:rsid w:val="00092290"/>
    <w:rsid w:val="00093E22"/>
    <w:rsid w:val="00094829"/>
    <w:rsid w:val="00094D43"/>
    <w:rsid w:val="00095095"/>
    <w:rsid w:val="0009521C"/>
    <w:rsid w:val="00095DF0"/>
    <w:rsid w:val="0009762D"/>
    <w:rsid w:val="00097964"/>
    <w:rsid w:val="00097992"/>
    <w:rsid w:val="00097FD1"/>
    <w:rsid w:val="000A10EB"/>
    <w:rsid w:val="000A1219"/>
    <w:rsid w:val="000A15BC"/>
    <w:rsid w:val="000A2D64"/>
    <w:rsid w:val="000A36E9"/>
    <w:rsid w:val="000A3769"/>
    <w:rsid w:val="000A394F"/>
    <w:rsid w:val="000A3C75"/>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1E"/>
    <w:rsid w:val="000B6034"/>
    <w:rsid w:val="000B78CC"/>
    <w:rsid w:val="000C00E1"/>
    <w:rsid w:val="000C0FF2"/>
    <w:rsid w:val="000C1B74"/>
    <w:rsid w:val="000C4243"/>
    <w:rsid w:val="000C42DD"/>
    <w:rsid w:val="000C4C1E"/>
    <w:rsid w:val="000C4E93"/>
    <w:rsid w:val="000C6023"/>
    <w:rsid w:val="000C6CBB"/>
    <w:rsid w:val="000C6D76"/>
    <w:rsid w:val="000C6E31"/>
    <w:rsid w:val="000C7168"/>
    <w:rsid w:val="000C759B"/>
    <w:rsid w:val="000D0344"/>
    <w:rsid w:val="000D14E8"/>
    <w:rsid w:val="000D3620"/>
    <w:rsid w:val="000D3B23"/>
    <w:rsid w:val="000D468C"/>
    <w:rsid w:val="000D5EC9"/>
    <w:rsid w:val="000D6C08"/>
    <w:rsid w:val="000D75CB"/>
    <w:rsid w:val="000E02F8"/>
    <w:rsid w:val="000E0735"/>
    <w:rsid w:val="000E13C9"/>
    <w:rsid w:val="000E1AF4"/>
    <w:rsid w:val="000E264E"/>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D6"/>
    <w:rsid w:val="000F25E8"/>
    <w:rsid w:val="000F446E"/>
    <w:rsid w:val="000F4AFA"/>
    <w:rsid w:val="000F5047"/>
    <w:rsid w:val="000F657A"/>
    <w:rsid w:val="000F6965"/>
    <w:rsid w:val="000F698D"/>
    <w:rsid w:val="000F6E6D"/>
    <w:rsid w:val="000F7A9D"/>
    <w:rsid w:val="000F7B91"/>
    <w:rsid w:val="00100151"/>
    <w:rsid w:val="00100609"/>
    <w:rsid w:val="00100BFE"/>
    <w:rsid w:val="0010111F"/>
    <w:rsid w:val="00101C00"/>
    <w:rsid w:val="00101C0B"/>
    <w:rsid w:val="00101F32"/>
    <w:rsid w:val="001024B9"/>
    <w:rsid w:val="00103C1E"/>
    <w:rsid w:val="00104FDD"/>
    <w:rsid w:val="001053B5"/>
    <w:rsid w:val="0010581D"/>
    <w:rsid w:val="0010634F"/>
    <w:rsid w:val="001066B3"/>
    <w:rsid w:val="001076DF"/>
    <w:rsid w:val="00107EFF"/>
    <w:rsid w:val="00107FF6"/>
    <w:rsid w:val="00110973"/>
    <w:rsid w:val="00110CE9"/>
    <w:rsid w:val="001119E6"/>
    <w:rsid w:val="00111EEA"/>
    <w:rsid w:val="00112C1D"/>
    <w:rsid w:val="00112C9F"/>
    <w:rsid w:val="001133CF"/>
    <w:rsid w:val="00113571"/>
    <w:rsid w:val="001138AB"/>
    <w:rsid w:val="00114EB0"/>
    <w:rsid w:val="00114F5B"/>
    <w:rsid w:val="0011567C"/>
    <w:rsid w:val="001171CA"/>
    <w:rsid w:val="00117B42"/>
    <w:rsid w:val="00117E84"/>
    <w:rsid w:val="00120EB0"/>
    <w:rsid w:val="001213F0"/>
    <w:rsid w:val="00121CA2"/>
    <w:rsid w:val="0012227B"/>
    <w:rsid w:val="001227E7"/>
    <w:rsid w:val="00123C0C"/>
    <w:rsid w:val="00125A22"/>
    <w:rsid w:val="00126400"/>
    <w:rsid w:val="00126539"/>
    <w:rsid w:val="0012662F"/>
    <w:rsid w:val="00126BF7"/>
    <w:rsid w:val="0013016D"/>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4AB5"/>
    <w:rsid w:val="00134CA2"/>
    <w:rsid w:val="0013538B"/>
    <w:rsid w:val="00135B09"/>
    <w:rsid w:val="00135E70"/>
    <w:rsid w:val="00136E9E"/>
    <w:rsid w:val="0014003A"/>
    <w:rsid w:val="00140232"/>
    <w:rsid w:val="0014087A"/>
    <w:rsid w:val="00141333"/>
    <w:rsid w:val="00141DD6"/>
    <w:rsid w:val="001444B6"/>
    <w:rsid w:val="00144AA6"/>
    <w:rsid w:val="0014638D"/>
    <w:rsid w:val="00147E06"/>
    <w:rsid w:val="0015093A"/>
    <w:rsid w:val="00150D4B"/>
    <w:rsid w:val="00150FD5"/>
    <w:rsid w:val="00152098"/>
    <w:rsid w:val="00152608"/>
    <w:rsid w:val="001551EC"/>
    <w:rsid w:val="0015526C"/>
    <w:rsid w:val="001554CB"/>
    <w:rsid w:val="00157372"/>
    <w:rsid w:val="00157DB3"/>
    <w:rsid w:val="0016006A"/>
    <w:rsid w:val="0016044E"/>
    <w:rsid w:val="00160973"/>
    <w:rsid w:val="00160DF5"/>
    <w:rsid w:val="001629A3"/>
    <w:rsid w:val="00162F6B"/>
    <w:rsid w:val="001636D5"/>
    <w:rsid w:val="00163EEC"/>
    <w:rsid w:val="00164349"/>
    <w:rsid w:val="0016465B"/>
    <w:rsid w:val="00165014"/>
    <w:rsid w:val="00166B87"/>
    <w:rsid w:val="0016711E"/>
    <w:rsid w:val="001679FD"/>
    <w:rsid w:val="00167C00"/>
    <w:rsid w:val="0017100B"/>
    <w:rsid w:val="00171AFC"/>
    <w:rsid w:val="00171F68"/>
    <w:rsid w:val="001723ED"/>
    <w:rsid w:val="001727EE"/>
    <w:rsid w:val="00173EE5"/>
    <w:rsid w:val="001743B3"/>
    <w:rsid w:val="00175FAC"/>
    <w:rsid w:val="00176EB5"/>
    <w:rsid w:val="001772DA"/>
    <w:rsid w:val="00177369"/>
    <w:rsid w:val="001775C4"/>
    <w:rsid w:val="001778DC"/>
    <w:rsid w:val="00177ED9"/>
    <w:rsid w:val="0018017B"/>
    <w:rsid w:val="00181069"/>
    <w:rsid w:val="00181137"/>
    <w:rsid w:val="0018205D"/>
    <w:rsid w:val="00182882"/>
    <w:rsid w:val="00183944"/>
    <w:rsid w:val="00183D52"/>
    <w:rsid w:val="00184110"/>
    <w:rsid w:val="00184C19"/>
    <w:rsid w:val="00184EF7"/>
    <w:rsid w:val="001860A0"/>
    <w:rsid w:val="00186333"/>
    <w:rsid w:val="00186747"/>
    <w:rsid w:val="00186D70"/>
    <w:rsid w:val="0018731A"/>
    <w:rsid w:val="00187920"/>
    <w:rsid w:val="0019227A"/>
    <w:rsid w:val="00192A16"/>
    <w:rsid w:val="00192A7C"/>
    <w:rsid w:val="00195556"/>
    <w:rsid w:val="0019558C"/>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0FAF"/>
    <w:rsid w:val="001B1D9D"/>
    <w:rsid w:val="001B1FB4"/>
    <w:rsid w:val="001B2FCB"/>
    <w:rsid w:val="001B35F8"/>
    <w:rsid w:val="001B3D7B"/>
    <w:rsid w:val="001B415E"/>
    <w:rsid w:val="001B5119"/>
    <w:rsid w:val="001B511A"/>
    <w:rsid w:val="001B57B0"/>
    <w:rsid w:val="001B5FEA"/>
    <w:rsid w:val="001B6380"/>
    <w:rsid w:val="001B6CDE"/>
    <w:rsid w:val="001B7CA3"/>
    <w:rsid w:val="001C006C"/>
    <w:rsid w:val="001C022C"/>
    <w:rsid w:val="001C09CC"/>
    <w:rsid w:val="001C111C"/>
    <w:rsid w:val="001C1982"/>
    <w:rsid w:val="001C1A42"/>
    <w:rsid w:val="001C2744"/>
    <w:rsid w:val="001C288A"/>
    <w:rsid w:val="001C2AB9"/>
    <w:rsid w:val="001C2DD3"/>
    <w:rsid w:val="001C4543"/>
    <w:rsid w:val="001C4A8B"/>
    <w:rsid w:val="001C4C8A"/>
    <w:rsid w:val="001C5F62"/>
    <w:rsid w:val="001C6466"/>
    <w:rsid w:val="001C6FB6"/>
    <w:rsid w:val="001C746F"/>
    <w:rsid w:val="001D0F80"/>
    <w:rsid w:val="001D1842"/>
    <w:rsid w:val="001D1EAA"/>
    <w:rsid w:val="001D2965"/>
    <w:rsid w:val="001D412B"/>
    <w:rsid w:val="001D474D"/>
    <w:rsid w:val="001D4F04"/>
    <w:rsid w:val="001D4FA8"/>
    <w:rsid w:val="001D504E"/>
    <w:rsid w:val="001D634E"/>
    <w:rsid w:val="001D6699"/>
    <w:rsid w:val="001D6F72"/>
    <w:rsid w:val="001D711B"/>
    <w:rsid w:val="001D7478"/>
    <w:rsid w:val="001E0B57"/>
    <w:rsid w:val="001E0E99"/>
    <w:rsid w:val="001E1A4D"/>
    <w:rsid w:val="001E2937"/>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4CC2"/>
    <w:rsid w:val="001F5B17"/>
    <w:rsid w:val="001F6117"/>
    <w:rsid w:val="001F7A97"/>
    <w:rsid w:val="00200340"/>
    <w:rsid w:val="0020088C"/>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07FA5"/>
    <w:rsid w:val="002107B2"/>
    <w:rsid w:val="00210E33"/>
    <w:rsid w:val="00210FEA"/>
    <w:rsid w:val="0021160E"/>
    <w:rsid w:val="00212651"/>
    <w:rsid w:val="002137ED"/>
    <w:rsid w:val="00214991"/>
    <w:rsid w:val="00217162"/>
    <w:rsid w:val="00220132"/>
    <w:rsid w:val="002204C0"/>
    <w:rsid w:val="00220898"/>
    <w:rsid w:val="0022137B"/>
    <w:rsid w:val="002214AD"/>
    <w:rsid w:val="0022182B"/>
    <w:rsid w:val="00223971"/>
    <w:rsid w:val="0022418F"/>
    <w:rsid w:val="002245AD"/>
    <w:rsid w:val="0022499C"/>
    <w:rsid w:val="00224A90"/>
    <w:rsid w:val="00224B6C"/>
    <w:rsid w:val="00224CDF"/>
    <w:rsid w:val="00225BF4"/>
    <w:rsid w:val="002261DC"/>
    <w:rsid w:val="0022632D"/>
    <w:rsid w:val="002263AA"/>
    <w:rsid w:val="00226AF5"/>
    <w:rsid w:val="00226F11"/>
    <w:rsid w:val="002277A5"/>
    <w:rsid w:val="002279E5"/>
    <w:rsid w:val="00227EC8"/>
    <w:rsid w:val="00230BC3"/>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63D"/>
    <w:rsid w:val="00236705"/>
    <w:rsid w:val="0023683D"/>
    <w:rsid w:val="00236B5A"/>
    <w:rsid w:val="0023722C"/>
    <w:rsid w:val="002376A3"/>
    <w:rsid w:val="002379A1"/>
    <w:rsid w:val="002406C8"/>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4F9"/>
    <w:rsid w:val="0025157D"/>
    <w:rsid w:val="0025228F"/>
    <w:rsid w:val="002530BE"/>
    <w:rsid w:val="00253198"/>
    <w:rsid w:val="00257195"/>
    <w:rsid w:val="002578D8"/>
    <w:rsid w:val="0026104C"/>
    <w:rsid w:val="002613A5"/>
    <w:rsid w:val="00262FB1"/>
    <w:rsid w:val="00265720"/>
    <w:rsid w:val="00266001"/>
    <w:rsid w:val="00266CF6"/>
    <w:rsid w:val="00267881"/>
    <w:rsid w:val="00270354"/>
    <w:rsid w:val="00270D2C"/>
    <w:rsid w:val="002723F2"/>
    <w:rsid w:val="00272C4C"/>
    <w:rsid w:val="00272DAC"/>
    <w:rsid w:val="00272F6E"/>
    <w:rsid w:val="00273821"/>
    <w:rsid w:val="00273FC1"/>
    <w:rsid w:val="00274E67"/>
    <w:rsid w:val="00275D12"/>
    <w:rsid w:val="00276CD2"/>
    <w:rsid w:val="00277A1E"/>
    <w:rsid w:val="0028062F"/>
    <w:rsid w:val="002808AD"/>
    <w:rsid w:val="00280FEC"/>
    <w:rsid w:val="00281EB0"/>
    <w:rsid w:val="00282179"/>
    <w:rsid w:val="00282415"/>
    <w:rsid w:val="0028456D"/>
    <w:rsid w:val="0028473F"/>
    <w:rsid w:val="002856BF"/>
    <w:rsid w:val="00285749"/>
    <w:rsid w:val="00285AE4"/>
    <w:rsid w:val="0028675B"/>
    <w:rsid w:val="00286E64"/>
    <w:rsid w:val="00287A66"/>
    <w:rsid w:val="002928C7"/>
    <w:rsid w:val="00292EAA"/>
    <w:rsid w:val="00293310"/>
    <w:rsid w:val="002934AE"/>
    <w:rsid w:val="00293D64"/>
    <w:rsid w:val="00293D85"/>
    <w:rsid w:val="002952E2"/>
    <w:rsid w:val="00295352"/>
    <w:rsid w:val="0029573B"/>
    <w:rsid w:val="00295960"/>
    <w:rsid w:val="002959FF"/>
    <w:rsid w:val="00295C05"/>
    <w:rsid w:val="00295D94"/>
    <w:rsid w:val="002962CA"/>
    <w:rsid w:val="00297663"/>
    <w:rsid w:val="002A2913"/>
    <w:rsid w:val="002A3934"/>
    <w:rsid w:val="002A3EE9"/>
    <w:rsid w:val="002A4079"/>
    <w:rsid w:val="002A4C85"/>
    <w:rsid w:val="002A622D"/>
    <w:rsid w:val="002A64D8"/>
    <w:rsid w:val="002A65D4"/>
    <w:rsid w:val="002A6DD5"/>
    <w:rsid w:val="002A6FBE"/>
    <w:rsid w:val="002B097A"/>
    <w:rsid w:val="002B0A2D"/>
    <w:rsid w:val="002B1C9E"/>
    <w:rsid w:val="002B1E85"/>
    <w:rsid w:val="002B2A17"/>
    <w:rsid w:val="002B2A8E"/>
    <w:rsid w:val="002B4A9F"/>
    <w:rsid w:val="002B565A"/>
    <w:rsid w:val="002B59FE"/>
    <w:rsid w:val="002B689A"/>
    <w:rsid w:val="002B7766"/>
    <w:rsid w:val="002B7B6D"/>
    <w:rsid w:val="002C08A0"/>
    <w:rsid w:val="002C0977"/>
    <w:rsid w:val="002C1793"/>
    <w:rsid w:val="002C19BD"/>
    <w:rsid w:val="002C24E5"/>
    <w:rsid w:val="002C28CD"/>
    <w:rsid w:val="002C3C16"/>
    <w:rsid w:val="002C3F9C"/>
    <w:rsid w:val="002C47E0"/>
    <w:rsid w:val="002C4BB7"/>
    <w:rsid w:val="002C5758"/>
    <w:rsid w:val="002C5B8A"/>
    <w:rsid w:val="002C5BCD"/>
    <w:rsid w:val="002C63B6"/>
    <w:rsid w:val="002C7216"/>
    <w:rsid w:val="002C73CF"/>
    <w:rsid w:val="002C7B02"/>
    <w:rsid w:val="002D06DC"/>
    <w:rsid w:val="002D08D5"/>
    <w:rsid w:val="002D1588"/>
    <w:rsid w:val="002D1595"/>
    <w:rsid w:val="002D1D19"/>
    <w:rsid w:val="002D2931"/>
    <w:rsid w:val="002D2BFB"/>
    <w:rsid w:val="002D30BA"/>
    <w:rsid w:val="002D3100"/>
    <w:rsid w:val="002D32AD"/>
    <w:rsid w:val="002D3445"/>
    <w:rsid w:val="002D3F6E"/>
    <w:rsid w:val="002D4229"/>
    <w:rsid w:val="002D4826"/>
    <w:rsid w:val="002D4AD1"/>
    <w:rsid w:val="002D4B06"/>
    <w:rsid w:val="002D4DCF"/>
    <w:rsid w:val="002D5939"/>
    <w:rsid w:val="002D597D"/>
    <w:rsid w:val="002D5CBE"/>
    <w:rsid w:val="002D721E"/>
    <w:rsid w:val="002E068A"/>
    <w:rsid w:val="002E0DC8"/>
    <w:rsid w:val="002E0E6D"/>
    <w:rsid w:val="002E12BC"/>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0D4"/>
    <w:rsid w:val="002E74B9"/>
    <w:rsid w:val="002E770D"/>
    <w:rsid w:val="002E7CA2"/>
    <w:rsid w:val="002F0186"/>
    <w:rsid w:val="002F03BC"/>
    <w:rsid w:val="002F0DF3"/>
    <w:rsid w:val="002F1E63"/>
    <w:rsid w:val="002F220D"/>
    <w:rsid w:val="002F27A9"/>
    <w:rsid w:val="002F4143"/>
    <w:rsid w:val="002F4309"/>
    <w:rsid w:val="002F4657"/>
    <w:rsid w:val="002F4721"/>
    <w:rsid w:val="002F4F5B"/>
    <w:rsid w:val="002F55B2"/>
    <w:rsid w:val="002F56B4"/>
    <w:rsid w:val="002F64C5"/>
    <w:rsid w:val="002F6B54"/>
    <w:rsid w:val="002F6F5D"/>
    <w:rsid w:val="002F7256"/>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5CA"/>
    <w:rsid w:val="00310AAF"/>
    <w:rsid w:val="00310F20"/>
    <w:rsid w:val="0031179C"/>
    <w:rsid w:val="00312519"/>
    <w:rsid w:val="00312856"/>
    <w:rsid w:val="003141F8"/>
    <w:rsid w:val="00314718"/>
    <w:rsid w:val="00314AC4"/>
    <w:rsid w:val="0031518D"/>
    <w:rsid w:val="0031543D"/>
    <w:rsid w:val="00315F2F"/>
    <w:rsid w:val="00316D12"/>
    <w:rsid w:val="00316D4A"/>
    <w:rsid w:val="0031708D"/>
    <w:rsid w:val="00317663"/>
    <w:rsid w:val="00317EF0"/>
    <w:rsid w:val="003205DA"/>
    <w:rsid w:val="00321233"/>
    <w:rsid w:val="0032143F"/>
    <w:rsid w:val="003225A2"/>
    <w:rsid w:val="00322BF9"/>
    <w:rsid w:val="003236C8"/>
    <w:rsid w:val="00324E7A"/>
    <w:rsid w:val="00325769"/>
    <w:rsid w:val="00325A05"/>
    <w:rsid w:val="00325B85"/>
    <w:rsid w:val="00326166"/>
    <w:rsid w:val="00326C1A"/>
    <w:rsid w:val="00327619"/>
    <w:rsid w:val="00327C4D"/>
    <w:rsid w:val="00327C80"/>
    <w:rsid w:val="0033074F"/>
    <w:rsid w:val="00330EE0"/>
    <w:rsid w:val="0033104C"/>
    <w:rsid w:val="0033143D"/>
    <w:rsid w:val="00331D74"/>
    <w:rsid w:val="00331E55"/>
    <w:rsid w:val="00331EA4"/>
    <w:rsid w:val="00332B0C"/>
    <w:rsid w:val="00333B90"/>
    <w:rsid w:val="00334763"/>
    <w:rsid w:val="00334BBB"/>
    <w:rsid w:val="00335612"/>
    <w:rsid w:val="00336042"/>
    <w:rsid w:val="00336954"/>
    <w:rsid w:val="003371C6"/>
    <w:rsid w:val="00340002"/>
    <w:rsid w:val="00340FC5"/>
    <w:rsid w:val="00341115"/>
    <w:rsid w:val="003421CD"/>
    <w:rsid w:val="00342A3B"/>
    <w:rsid w:val="003436A3"/>
    <w:rsid w:val="0034392B"/>
    <w:rsid w:val="00343F0F"/>
    <w:rsid w:val="003452B6"/>
    <w:rsid w:val="00345B0B"/>
    <w:rsid w:val="00347361"/>
    <w:rsid w:val="0035052F"/>
    <w:rsid w:val="00351711"/>
    <w:rsid w:val="00351B7B"/>
    <w:rsid w:val="00351BCD"/>
    <w:rsid w:val="00352A6B"/>
    <w:rsid w:val="00352B2B"/>
    <w:rsid w:val="0035378A"/>
    <w:rsid w:val="00353A10"/>
    <w:rsid w:val="0035572C"/>
    <w:rsid w:val="00355891"/>
    <w:rsid w:val="00355E3A"/>
    <w:rsid w:val="00355E72"/>
    <w:rsid w:val="003561A9"/>
    <w:rsid w:val="00356293"/>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4CC"/>
    <w:rsid w:val="00372A7D"/>
    <w:rsid w:val="003735C8"/>
    <w:rsid w:val="00373904"/>
    <w:rsid w:val="00373E10"/>
    <w:rsid w:val="003740CF"/>
    <w:rsid w:val="0037427C"/>
    <w:rsid w:val="00374392"/>
    <w:rsid w:val="00375036"/>
    <w:rsid w:val="0037548B"/>
    <w:rsid w:val="003760CC"/>
    <w:rsid w:val="0037684F"/>
    <w:rsid w:val="00376950"/>
    <w:rsid w:val="0037722A"/>
    <w:rsid w:val="00377569"/>
    <w:rsid w:val="00380DBA"/>
    <w:rsid w:val="00380EBB"/>
    <w:rsid w:val="003819DC"/>
    <w:rsid w:val="00381AB0"/>
    <w:rsid w:val="00381C0D"/>
    <w:rsid w:val="00381F6C"/>
    <w:rsid w:val="00382829"/>
    <w:rsid w:val="00382B41"/>
    <w:rsid w:val="003830EC"/>
    <w:rsid w:val="0038341B"/>
    <w:rsid w:val="003834BA"/>
    <w:rsid w:val="00383638"/>
    <w:rsid w:val="00384193"/>
    <w:rsid w:val="00384EED"/>
    <w:rsid w:val="00385C59"/>
    <w:rsid w:val="003862C3"/>
    <w:rsid w:val="00386464"/>
    <w:rsid w:val="00386AB7"/>
    <w:rsid w:val="00386D11"/>
    <w:rsid w:val="00387985"/>
    <w:rsid w:val="00390789"/>
    <w:rsid w:val="003909AE"/>
    <w:rsid w:val="00390EDA"/>
    <w:rsid w:val="003917E3"/>
    <w:rsid w:val="00391BE3"/>
    <w:rsid w:val="003923AD"/>
    <w:rsid w:val="003929C0"/>
    <w:rsid w:val="003934B4"/>
    <w:rsid w:val="00393AB1"/>
    <w:rsid w:val="00393C91"/>
    <w:rsid w:val="00393FA3"/>
    <w:rsid w:val="0039412B"/>
    <w:rsid w:val="0039451C"/>
    <w:rsid w:val="00394CF5"/>
    <w:rsid w:val="0039545E"/>
    <w:rsid w:val="003955C9"/>
    <w:rsid w:val="0039576D"/>
    <w:rsid w:val="0039604D"/>
    <w:rsid w:val="00396450"/>
    <w:rsid w:val="003A0844"/>
    <w:rsid w:val="003A1D3A"/>
    <w:rsid w:val="003A1F2E"/>
    <w:rsid w:val="003A2E9C"/>
    <w:rsid w:val="003A38B6"/>
    <w:rsid w:val="003A3A01"/>
    <w:rsid w:val="003A3B10"/>
    <w:rsid w:val="003A3DF9"/>
    <w:rsid w:val="003A41E4"/>
    <w:rsid w:val="003A475A"/>
    <w:rsid w:val="003A4FE1"/>
    <w:rsid w:val="003A557A"/>
    <w:rsid w:val="003A59DD"/>
    <w:rsid w:val="003A601A"/>
    <w:rsid w:val="003A6544"/>
    <w:rsid w:val="003A6C3D"/>
    <w:rsid w:val="003A6D6C"/>
    <w:rsid w:val="003B248F"/>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4BC"/>
    <w:rsid w:val="003C58C0"/>
    <w:rsid w:val="003C6A62"/>
    <w:rsid w:val="003C6D51"/>
    <w:rsid w:val="003C7216"/>
    <w:rsid w:val="003C732C"/>
    <w:rsid w:val="003C7DC6"/>
    <w:rsid w:val="003D0F1F"/>
    <w:rsid w:val="003D160B"/>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574"/>
    <w:rsid w:val="003F27D5"/>
    <w:rsid w:val="003F2910"/>
    <w:rsid w:val="003F2930"/>
    <w:rsid w:val="003F404F"/>
    <w:rsid w:val="003F5304"/>
    <w:rsid w:val="003F5516"/>
    <w:rsid w:val="003F69F0"/>
    <w:rsid w:val="003F6A59"/>
    <w:rsid w:val="003F6CC6"/>
    <w:rsid w:val="003F71B7"/>
    <w:rsid w:val="003F7477"/>
    <w:rsid w:val="003F7518"/>
    <w:rsid w:val="00401CE5"/>
    <w:rsid w:val="00402B7D"/>
    <w:rsid w:val="00403A4B"/>
    <w:rsid w:val="0040501A"/>
    <w:rsid w:val="00405569"/>
    <w:rsid w:val="00406080"/>
    <w:rsid w:val="0040734E"/>
    <w:rsid w:val="00407776"/>
    <w:rsid w:val="00407AFD"/>
    <w:rsid w:val="00407F9F"/>
    <w:rsid w:val="00412149"/>
    <w:rsid w:val="004122AC"/>
    <w:rsid w:val="004131D9"/>
    <w:rsid w:val="0041390E"/>
    <w:rsid w:val="00414BB3"/>
    <w:rsid w:val="00415963"/>
    <w:rsid w:val="0041669D"/>
    <w:rsid w:val="00416961"/>
    <w:rsid w:val="00416AC5"/>
    <w:rsid w:val="004201F7"/>
    <w:rsid w:val="0042046B"/>
    <w:rsid w:val="004204FC"/>
    <w:rsid w:val="00420D53"/>
    <w:rsid w:val="00421DC9"/>
    <w:rsid w:val="00421EAB"/>
    <w:rsid w:val="00423669"/>
    <w:rsid w:val="004245F2"/>
    <w:rsid w:val="004257D6"/>
    <w:rsid w:val="0042735E"/>
    <w:rsid w:val="004307F1"/>
    <w:rsid w:val="00430DA2"/>
    <w:rsid w:val="00432380"/>
    <w:rsid w:val="00433E63"/>
    <w:rsid w:val="00434BE2"/>
    <w:rsid w:val="004354E9"/>
    <w:rsid w:val="00435C19"/>
    <w:rsid w:val="00435C42"/>
    <w:rsid w:val="00437000"/>
    <w:rsid w:val="00437A99"/>
    <w:rsid w:val="0044198A"/>
    <w:rsid w:val="00444983"/>
    <w:rsid w:val="00444E0B"/>
    <w:rsid w:val="00444F8C"/>
    <w:rsid w:val="004453C9"/>
    <w:rsid w:val="00445A1C"/>
    <w:rsid w:val="00446217"/>
    <w:rsid w:val="004462AA"/>
    <w:rsid w:val="0044674B"/>
    <w:rsid w:val="00446771"/>
    <w:rsid w:val="00447C5E"/>
    <w:rsid w:val="00450032"/>
    <w:rsid w:val="0045070B"/>
    <w:rsid w:val="00451C9C"/>
    <w:rsid w:val="00453555"/>
    <w:rsid w:val="00453703"/>
    <w:rsid w:val="00453767"/>
    <w:rsid w:val="00453897"/>
    <w:rsid w:val="004538B9"/>
    <w:rsid w:val="00454B84"/>
    <w:rsid w:val="004555BE"/>
    <w:rsid w:val="00455F90"/>
    <w:rsid w:val="004567A8"/>
    <w:rsid w:val="00456EF9"/>
    <w:rsid w:val="00456FB2"/>
    <w:rsid w:val="0045793F"/>
    <w:rsid w:val="0046072B"/>
    <w:rsid w:val="004607BA"/>
    <w:rsid w:val="00460DFE"/>
    <w:rsid w:val="00460E75"/>
    <w:rsid w:val="004619ED"/>
    <w:rsid w:val="004627CB"/>
    <w:rsid w:val="0046354D"/>
    <w:rsid w:val="004649D6"/>
    <w:rsid w:val="004667D7"/>
    <w:rsid w:val="00466B68"/>
    <w:rsid w:val="00467069"/>
    <w:rsid w:val="0046764C"/>
    <w:rsid w:val="004678D4"/>
    <w:rsid w:val="00467BE8"/>
    <w:rsid w:val="0047197D"/>
    <w:rsid w:val="00471C06"/>
    <w:rsid w:val="00471DD0"/>
    <w:rsid w:val="00471F3E"/>
    <w:rsid w:val="0047208B"/>
    <w:rsid w:val="00472352"/>
    <w:rsid w:val="004727D7"/>
    <w:rsid w:val="004736B9"/>
    <w:rsid w:val="00473B6E"/>
    <w:rsid w:val="00473C74"/>
    <w:rsid w:val="0047550E"/>
    <w:rsid w:val="00475FA8"/>
    <w:rsid w:val="004761B3"/>
    <w:rsid w:val="00476C4B"/>
    <w:rsid w:val="0047739E"/>
    <w:rsid w:val="00482059"/>
    <w:rsid w:val="004822A4"/>
    <w:rsid w:val="004833FD"/>
    <w:rsid w:val="00483855"/>
    <w:rsid w:val="00483D3E"/>
    <w:rsid w:val="00483ED7"/>
    <w:rsid w:val="00484962"/>
    <w:rsid w:val="00484A65"/>
    <w:rsid w:val="0048584E"/>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6D4B"/>
    <w:rsid w:val="004976BB"/>
    <w:rsid w:val="00497D62"/>
    <w:rsid w:val="004A057E"/>
    <w:rsid w:val="004A1824"/>
    <w:rsid w:val="004A2673"/>
    <w:rsid w:val="004A2817"/>
    <w:rsid w:val="004A2EF8"/>
    <w:rsid w:val="004A35BF"/>
    <w:rsid w:val="004A3677"/>
    <w:rsid w:val="004A3E04"/>
    <w:rsid w:val="004A49E9"/>
    <w:rsid w:val="004A5600"/>
    <w:rsid w:val="004A58B2"/>
    <w:rsid w:val="004A61D3"/>
    <w:rsid w:val="004A66C7"/>
    <w:rsid w:val="004A6E92"/>
    <w:rsid w:val="004A715A"/>
    <w:rsid w:val="004A724B"/>
    <w:rsid w:val="004A7C06"/>
    <w:rsid w:val="004B04A9"/>
    <w:rsid w:val="004B05D3"/>
    <w:rsid w:val="004B0CF0"/>
    <w:rsid w:val="004B1FD3"/>
    <w:rsid w:val="004B256E"/>
    <w:rsid w:val="004B27F2"/>
    <w:rsid w:val="004B2B5D"/>
    <w:rsid w:val="004B328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8D4"/>
    <w:rsid w:val="004C3F67"/>
    <w:rsid w:val="004C4FA4"/>
    <w:rsid w:val="004C52CC"/>
    <w:rsid w:val="004C5480"/>
    <w:rsid w:val="004C55F5"/>
    <w:rsid w:val="004C5649"/>
    <w:rsid w:val="004C660D"/>
    <w:rsid w:val="004C687C"/>
    <w:rsid w:val="004C702B"/>
    <w:rsid w:val="004C7705"/>
    <w:rsid w:val="004D0597"/>
    <w:rsid w:val="004D07C9"/>
    <w:rsid w:val="004D14E6"/>
    <w:rsid w:val="004D1F98"/>
    <w:rsid w:val="004D221A"/>
    <w:rsid w:val="004D244F"/>
    <w:rsid w:val="004D2E3D"/>
    <w:rsid w:val="004D45C9"/>
    <w:rsid w:val="004D5606"/>
    <w:rsid w:val="004D57F1"/>
    <w:rsid w:val="004D6157"/>
    <w:rsid w:val="004D679B"/>
    <w:rsid w:val="004D73A3"/>
    <w:rsid w:val="004E0214"/>
    <w:rsid w:val="004E0D65"/>
    <w:rsid w:val="004E118E"/>
    <w:rsid w:val="004E1D68"/>
    <w:rsid w:val="004E22D6"/>
    <w:rsid w:val="004E338D"/>
    <w:rsid w:val="004E33D2"/>
    <w:rsid w:val="004E5577"/>
    <w:rsid w:val="004E685B"/>
    <w:rsid w:val="004E6920"/>
    <w:rsid w:val="004E712D"/>
    <w:rsid w:val="004E7EAF"/>
    <w:rsid w:val="004F060A"/>
    <w:rsid w:val="004F0D89"/>
    <w:rsid w:val="004F113B"/>
    <w:rsid w:val="004F1F5D"/>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109E"/>
    <w:rsid w:val="00502CE9"/>
    <w:rsid w:val="00502DA1"/>
    <w:rsid w:val="00503992"/>
    <w:rsid w:val="005043E1"/>
    <w:rsid w:val="00504B87"/>
    <w:rsid w:val="00504E75"/>
    <w:rsid w:val="005058E9"/>
    <w:rsid w:val="00505AE6"/>
    <w:rsid w:val="00506CEC"/>
    <w:rsid w:val="005075FA"/>
    <w:rsid w:val="00510BCD"/>
    <w:rsid w:val="00510F75"/>
    <w:rsid w:val="00512121"/>
    <w:rsid w:val="00512256"/>
    <w:rsid w:val="005125DD"/>
    <w:rsid w:val="0051287D"/>
    <w:rsid w:val="00512908"/>
    <w:rsid w:val="0051371E"/>
    <w:rsid w:val="005137B8"/>
    <w:rsid w:val="00513B3F"/>
    <w:rsid w:val="00514BA5"/>
    <w:rsid w:val="00514D26"/>
    <w:rsid w:val="00515CBC"/>
    <w:rsid w:val="00516344"/>
    <w:rsid w:val="0051671D"/>
    <w:rsid w:val="00516808"/>
    <w:rsid w:val="005203B7"/>
    <w:rsid w:val="00520620"/>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3A6"/>
    <w:rsid w:val="00533547"/>
    <w:rsid w:val="00534109"/>
    <w:rsid w:val="0053512B"/>
    <w:rsid w:val="005357B3"/>
    <w:rsid w:val="00536416"/>
    <w:rsid w:val="005365BE"/>
    <w:rsid w:val="00537EB5"/>
    <w:rsid w:val="0054059A"/>
    <w:rsid w:val="00540BAC"/>
    <w:rsid w:val="00540E60"/>
    <w:rsid w:val="00541256"/>
    <w:rsid w:val="0054438E"/>
    <w:rsid w:val="00544BE9"/>
    <w:rsid w:val="00545823"/>
    <w:rsid w:val="00546DE0"/>
    <w:rsid w:val="00546EF4"/>
    <w:rsid w:val="0054785C"/>
    <w:rsid w:val="00547FAC"/>
    <w:rsid w:val="005501A1"/>
    <w:rsid w:val="0055053E"/>
    <w:rsid w:val="00550DD0"/>
    <w:rsid w:val="00551346"/>
    <w:rsid w:val="00551ADC"/>
    <w:rsid w:val="00551C3E"/>
    <w:rsid w:val="00551DDD"/>
    <w:rsid w:val="0055249B"/>
    <w:rsid w:val="005528D7"/>
    <w:rsid w:val="00552D60"/>
    <w:rsid w:val="0055355A"/>
    <w:rsid w:val="00553A55"/>
    <w:rsid w:val="00553B83"/>
    <w:rsid w:val="005542D7"/>
    <w:rsid w:val="00554361"/>
    <w:rsid w:val="005546C7"/>
    <w:rsid w:val="00555282"/>
    <w:rsid w:val="005554DB"/>
    <w:rsid w:val="00556DED"/>
    <w:rsid w:val="005573A5"/>
    <w:rsid w:val="00557879"/>
    <w:rsid w:val="00557C6C"/>
    <w:rsid w:val="005602B5"/>
    <w:rsid w:val="005609CE"/>
    <w:rsid w:val="00561D38"/>
    <w:rsid w:val="005634D7"/>
    <w:rsid w:val="005646BF"/>
    <w:rsid w:val="005650FA"/>
    <w:rsid w:val="00566E95"/>
    <w:rsid w:val="00567309"/>
    <w:rsid w:val="0056791E"/>
    <w:rsid w:val="00567948"/>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87D84"/>
    <w:rsid w:val="00590F8F"/>
    <w:rsid w:val="00592F8C"/>
    <w:rsid w:val="005935E2"/>
    <w:rsid w:val="005936AE"/>
    <w:rsid w:val="005936AF"/>
    <w:rsid w:val="005944E5"/>
    <w:rsid w:val="00594676"/>
    <w:rsid w:val="0059515E"/>
    <w:rsid w:val="00595823"/>
    <w:rsid w:val="0059611C"/>
    <w:rsid w:val="005966BD"/>
    <w:rsid w:val="00596C54"/>
    <w:rsid w:val="005A1030"/>
    <w:rsid w:val="005A133D"/>
    <w:rsid w:val="005A16FA"/>
    <w:rsid w:val="005A2057"/>
    <w:rsid w:val="005A2C0F"/>
    <w:rsid w:val="005A3E77"/>
    <w:rsid w:val="005A410F"/>
    <w:rsid w:val="005A5317"/>
    <w:rsid w:val="005A5B67"/>
    <w:rsid w:val="005A6F63"/>
    <w:rsid w:val="005A77C6"/>
    <w:rsid w:val="005A7971"/>
    <w:rsid w:val="005B0621"/>
    <w:rsid w:val="005B142A"/>
    <w:rsid w:val="005B17D5"/>
    <w:rsid w:val="005B21D8"/>
    <w:rsid w:val="005B286F"/>
    <w:rsid w:val="005B288E"/>
    <w:rsid w:val="005B3BE7"/>
    <w:rsid w:val="005B4B81"/>
    <w:rsid w:val="005B4EAD"/>
    <w:rsid w:val="005B5098"/>
    <w:rsid w:val="005B57AD"/>
    <w:rsid w:val="005B662F"/>
    <w:rsid w:val="005B7802"/>
    <w:rsid w:val="005B79EA"/>
    <w:rsid w:val="005C0B1C"/>
    <w:rsid w:val="005C225E"/>
    <w:rsid w:val="005C25B7"/>
    <w:rsid w:val="005C268E"/>
    <w:rsid w:val="005C3ADB"/>
    <w:rsid w:val="005C3EA0"/>
    <w:rsid w:val="005C4084"/>
    <w:rsid w:val="005C4777"/>
    <w:rsid w:val="005C7656"/>
    <w:rsid w:val="005C7ADC"/>
    <w:rsid w:val="005D0520"/>
    <w:rsid w:val="005D1147"/>
    <w:rsid w:val="005D1877"/>
    <w:rsid w:val="005D1DAC"/>
    <w:rsid w:val="005D2618"/>
    <w:rsid w:val="005D2992"/>
    <w:rsid w:val="005D2E91"/>
    <w:rsid w:val="005D38FB"/>
    <w:rsid w:val="005D5A2E"/>
    <w:rsid w:val="005D5EE8"/>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E656A"/>
    <w:rsid w:val="005F0E08"/>
    <w:rsid w:val="005F10BE"/>
    <w:rsid w:val="005F1896"/>
    <w:rsid w:val="005F1E5C"/>
    <w:rsid w:val="005F251E"/>
    <w:rsid w:val="005F2F65"/>
    <w:rsid w:val="005F3258"/>
    <w:rsid w:val="005F32D0"/>
    <w:rsid w:val="005F3DE6"/>
    <w:rsid w:val="005F44C4"/>
    <w:rsid w:val="005F48CD"/>
    <w:rsid w:val="005F7962"/>
    <w:rsid w:val="00600AE6"/>
    <w:rsid w:val="00600BB7"/>
    <w:rsid w:val="00600E5D"/>
    <w:rsid w:val="006012B9"/>
    <w:rsid w:val="00602041"/>
    <w:rsid w:val="00602547"/>
    <w:rsid w:val="0060333C"/>
    <w:rsid w:val="0060386A"/>
    <w:rsid w:val="00605057"/>
    <w:rsid w:val="006050F1"/>
    <w:rsid w:val="006068FB"/>
    <w:rsid w:val="00606F23"/>
    <w:rsid w:val="00606F7E"/>
    <w:rsid w:val="00607113"/>
    <w:rsid w:val="0060743C"/>
    <w:rsid w:val="006079DE"/>
    <w:rsid w:val="00610758"/>
    <w:rsid w:val="0061083C"/>
    <w:rsid w:val="0061138D"/>
    <w:rsid w:val="006117C2"/>
    <w:rsid w:val="006117CE"/>
    <w:rsid w:val="00611D7A"/>
    <w:rsid w:val="006132CA"/>
    <w:rsid w:val="00613BF9"/>
    <w:rsid w:val="00613D90"/>
    <w:rsid w:val="00615149"/>
    <w:rsid w:val="006158E7"/>
    <w:rsid w:val="00615C80"/>
    <w:rsid w:val="00615EEE"/>
    <w:rsid w:val="006163A9"/>
    <w:rsid w:val="00620B0F"/>
    <w:rsid w:val="00621D26"/>
    <w:rsid w:val="00622936"/>
    <w:rsid w:val="00623FA7"/>
    <w:rsid w:val="00624331"/>
    <w:rsid w:val="00625940"/>
    <w:rsid w:val="00625CEF"/>
    <w:rsid w:val="00626920"/>
    <w:rsid w:val="0062772E"/>
    <w:rsid w:val="00627890"/>
    <w:rsid w:val="00627D95"/>
    <w:rsid w:val="00630165"/>
    <w:rsid w:val="006302A6"/>
    <w:rsid w:val="00630952"/>
    <w:rsid w:val="00630D2E"/>
    <w:rsid w:val="00631181"/>
    <w:rsid w:val="00631F8E"/>
    <w:rsid w:val="00632991"/>
    <w:rsid w:val="006332DF"/>
    <w:rsid w:val="0063381B"/>
    <w:rsid w:val="00633967"/>
    <w:rsid w:val="00633F59"/>
    <w:rsid w:val="00634784"/>
    <w:rsid w:val="00634C72"/>
    <w:rsid w:val="00635678"/>
    <w:rsid w:val="00635CCD"/>
    <w:rsid w:val="00635D14"/>
    <w:rsid w:val="00635EC2"/>
    <w:rsid w:val="00636D2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A0F"/>
    <w:rsid w:val="00664C7E"/>
    <w:rsid w:val="00665EF4"/>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2DFC"/>
    <w:rsid w:val="00673233"/>
    <w:rsid w:val="00673B4E"/>
    <w:rsid w:val="00673F38"/>
    <w:rsid w:val="00674173"/>
    <w:rsid w:val="00674401"/>
    <w:rsid w:val="0067496E"/>
    <w:rsid w:val="00674A87"/>
    <w:rsid w:val="00674F64"/>
    <w:rsid w:val="006765FF"/>
    <w:rsid w:val="00676B5B"/>
    <w:rsid w:val="0067727C"/>
    <w:rsid w:val="006779FB"/>
    <w:rsid w:val="00680B70"/>
    <w:rsid w:val="00681497"/>
    <w:rsid w:val="00681CCB"/>
    <w:rsid w:val="00683590"/>
    <w:rsid w:val="00683A98"/>
    <w:rsid w:val="0068422A"/>
    <w:rsid w:val="006846E4"/>
    <w:rsid w:val="00684C1F"/>
    <w:rsid w:val="006853A9"/>
    <w:rsid w:val="00685676"/>
    <w:rsid w:val="00685CB5"/>
    <w:rsid w:val="00686C9B"/>
    <w:rsid w:val="0068764D"/>
    <w:rsid w:val="006906C2"/>
    <w:rsid w:val="00690D77"/>
    <w:rsid w:val="00692207"/>
    <w:rsid w:val="00692A7A"/>
    <w:rsid w:val="00693A52"/>
    <w:rsid w:val="00693F56"/>
    <w:rsid w:val="00694C3A"/>
    <w:rsid w:val="00694F02"/>
    <w:rsid w:val="00695B02"/>
    <w:rsid w:val="00696285"/>
    <w:rsid w:val="00696719"/>
    <w:rsid w:val="006A0DED"/>
    <w:rsid w:val="006A1496"/>
    <w:rsid w:val="006A18B9"/>
    <w:rsid w:val="006A19F9"/>
    <w:rsid w:val="006A2552"/>
    <w:rsid w:val="006A34F4"/>
    <w:rsid w:val="006A3B64"/>
    <w:rsid w:val="006A443D"/>
    <w:rsid w:val="006A47BA"/>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B67E6"/>
    <w:rsid w:val="006C09F2"/>
    <w:rsid w:val="006C0EE6"/>
    <w:rsid w:val="006C2487"/>
    <w:rsid w:val="006C2B1F"/>
    <w:rsid w:val="006C366D"/>
    <w:rsid w:val="006C3A2B"/>
    <w:rsid w:val="006C3B80"/>
    <w:rsid w:val="006C3C56"/>
    <w:rsid w:val="006C3E60"/>
    <w:rsid w:val="006C73D1"/>
    <w:rsid w:val="006C76A0"/>
    <w:rsid w:val="006D0082"/>
    <w:rsid w:val="006D059C"/>
    <w:rsid w:val="006D0731"/>
    <w:rsid w:val="006D0D08"/>
    <w:rsid w:val="006D1D98"/>
    <w:rsid w:val="006D1E5C"/>
    <w:rsid w:val="006D3600"/>
    <w:rsid w:val="006D3886"/>
    <w:rsid w:val="006D39AD"/>
    <w:rsid w:val="006D4C23"/>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26FC"/>
    <w:rsid w:val="006E3A1C"/>
    <w:rsid w:val="006E449A"/>
    <w:rsid w:val="006E46B3"/>
    <w:rsid w:val="006E59BA"/>
    <w:rsid w:val="006E5F07"/>
    <w:rsid w:val="006E68B8"/>
    <w:rsid w:val="006E7492"/>
    <w:rsid w:val="006F1D76"/>
    <w:rsid w:val="006F3BB7"/>
    <w:rsid w:val="006F475C"/>
    <w:rsid w:val="006F47E4"/>
    <w:rsid w:val="006F495F"/>
    <w:rsid w:val="006F4DAF"/>
    <w:rsid w:val="006F4F66"/>
    <w:rsid w:val="006F6366"/>
    <w:rsid w:val="006F6858"/>
    <w:rsid w:val="006F6E43"/>
    <w:rsid w:val="006F6EDB"/>
    <w:rsid w:val="006F6F67"/>
    <w:rsid w:val="006F736D"/>
    <w:rsid w:val="006F7573"/>
    <w:rsid w:val="006F77CF"/>
    <w:rsid w:val="006F7ADA"/>
    <w:rsid w:val="006F7FAB"/>
    <w:rsid w:val="00700BE2"/>
    <w:rsid w:val="007014BC"/>
    <w:rsid w:val="00702276"/>
    <w:rsid w:val="00702820"/>
    <w:rsid w:val="0070283A"/>
    <w:rsid w:val="00703478"/>
    <w:rsid w:val="00703490"/>
    <w:rsid w:val="00703CB7"/>
    <w:rsid w:val="00703F1B"/>
    <w:rsid w:val="00705FA1"/>
    <w:rsid w:val="007060C9"/>
    <w:rsid w:val="00706863"/>
    <w:rsid w:val="00706A8A"/>
    <w:rsid w:val="00707064"/>
    <w:rsid w:val="00707D3A"/>
    <w:rsid w:val="0071066D"/>
    <w:rsid w:val="00711232"/>
    <w:rsid w:val="007125B7"/>
    <w:rsid w:val="007127B7"/>
    <w:rsid w:val="00712AA2"/>
    <w:rsid w:val="00712F5A"/>
    <w:rsid w:val="007132D7"/>
    <w:rsid w:val="007136BA"/>
    <w:rsid w:val="0071483E"/>
    <w:rsid w:val="00714E6D"/>
    <w:rsid w:val="007156C4"/>
    <w:rsid w:val="007162E1"/>
    <w:rsid w:val="00716E66"/>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627"/>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478D1"/>
    <w:rsid w:val="007503B9"/>
    <w:rsid w:val="007506E8"/>
    <w:rsid w:val="007517F3"/>
    <w:rsid w:val="007524B1"/>
    <w:rsid w:val="0075286F"/>
    <w:rsid w:val="007538D1"/>
    <w:rsid w:val="00753A02"/>
    <w:rsid w:val="0075402D"/>
    <w:rsid w:val="00754097"/>
    <w:rsid w:val="00754197"/>
    <w:rsid w:val="00754A67"/>
    <w:rsid w:val="00761AD4"/>
    <w:rsid w:val="007625C2"/>
    <w:rsid w:val="007652AA"/>
    <w:rsid w:val="00765492"/>
    <w:rsid w:val="007659A7"/>
    <w:rsid w:val="00766154"/>
    <w:rsid w:val="007678AB"/>
    <w:rsid w:val="007678C0"/>
    <w:rsid w:val="007700E9"/>
    <w:rsid w:val="0077121C"/>
    <w:rsid w:val="00772BDE"/>
    <w:rsid w:val="00772EE9"/>
    <w:rsid w:val="00773C9F"/>
    <w:rsid w:val="00773E86"/>
    <w:rsid w:val="00774029"/>
    <w:rsid w:val="00774038"/>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3725"/>
    <w:rsid w:val="007842DF"/>
    <w:rsid w:val="0078572C"/>
    <w:rsid w:val="00785739"/>
    <w:rsid w:val="00786556"/>
    <w:rsid w:val="00786A7D"/>
    <w:rsid w:val="007900A2"/>
    <w:rsid w:val="0079143F"/>
    <w:rsid w:val="00792272"/>
    <w:rsid w:val="007922F8"/>
    <w:rsid w:val="00792CD6"/>
    <w:rsid w:val="007931BA"/>
    <w:rsid w:val="00793961"/>
    <w:rsid w:val="0079442D"/>
    <w:rsid w:val="00794441"/>
    <w:rsid w:val="00795E88"/>
    <w:rsid w:val="00796155"/>
    <w:rsid w:val="00796522"/>
    <w:rsid w:val="0079676C"/>
    <w:rsid w:val="00797D98"/>
    <w:rsid w:val="007A26B4"/>
    <w:rsid w:val="007A297A"/>
    <w:rsid w:val="007A4999"/>
    <w:rsid w:val="007A4CD1"/>
    <w:rsid w:val="007A586E"/>
    <w:rsid w:val="007A5987"/>
    <w:rsid w:val="007A6F24"/>
    <w:rsid w:val="007A76A0"/>
    <w:rsid w:val="007A7DEF"/>
    <w:rsid w:val="007B15FB"/>
    <w:rsid w:val="007B1D70"/>
    <w:rsid w:val="007B3040"/>
    <w:rsid w:val="007B446A"/>
    <w:rsid w:val="007B4DDA"/>
    <w:rsid w:val="007B4E64"/>
    <w:rsid w:val="007B512A"/>
    <w:rsid w:val="007B5967"/>
    <w:rsid w:val="007B6045"/>
    <w:rsid w:val="007B6720"/>
    <w:rsid w:val="007B69AB"/>
    <w:rsid w:val="007B744C"/>
    <w:rsid w:val="007B74F1"/>
    <w:rsid w:val="007B767D"/>
    <w:rsid w:val="007C002C"/>
    <w:rsid w:val="007C1493"/>
    <w:rsid w:val="007C1ABF"/>
    <w:rsid w:val="007C21C1"/>
    <w:rsid w:val="007C28BF"/>
    <w:rsid w:val="007C31E4"/>
    <w:rsid w:val="007C377C"/>
    <w:rsid w:val="007C382E"/>
    <w:rsid w:val="007C3D26"/>
    <w:rsid w:val="007C4D88"/>
    <w:rsid w:val="007C4F48"/>
    <w:rsid w:val="007C50C2"/>
    <w:rsid w:val="007C6B55"/>
    <w:rsid w:val="007C7422"/>
    <w:rsid w:val="007C7A32"/>
    <w:rsid w:val="007D004B"/>
    <w:rsid w:val="007D10FB"/>
    <w:rsid w:val="007D1267"/>
    <w:rsid w:val="007D1573"/>
    <w:rsid w:val="007D180C"/>
    <w:rsid w:val="007D1F62"/>
    <w:rsid w:val="007D2E22"/>
    <w:rsid w:val="007D36F1"/>
    <w:rsid w:val="007D4827"/>
    <w:rsid w:val="007D4902"/>
    <w:rsid w:val="007D49C0"/>
    <w:rsid w:val="007D546F"/>
    <w:rsid w:val="007D54F5"/>
    <w:rsid w:val="007D5D6F"/>
    <w:rsid w:val="007D6BB2"/>
    <w:rsid w:val="007D7072"/>
    <w:rsid w:val="007E06D6"/>
    <w:rsid w:val="007E2221"/>
    <w:rsid w:val="007E2488"/>
    <w:rsid w:val="007E3395"/>
    <w:rsid w:val="007E3B8F"/>
    <w:rsid w:val="007E42CE"/>
    <w:rsid w:val="007E5498"/>
    <w:rsid w:val="007E6913"/>
    <w:rsid w:val="007E6DBA"/>
    <w:rsid w:val="007E7FB5"/>
    <w:rsid w:val="007E7FB6"/>
    <w:rsid w:val="007F0E6B"/>
    <w:rsid w:val="007F11E8"/>
    <w:rsid w:val="007F12FC"/>
    <w:rsid w:val="007F1757"/>
    <w:rsid w:val="007F1803"/>
    <w:rsid w:val="007F2759"/>
    <w:rsid w:val="007F423E"/>
    <w:rsid w:val="007F4C64"/>
    <w:rsid w:val="007F4E74"/>
    <w:rsid w:val="007F749D"/>
    <w:rsid w:val="007F750E"/>
    <w:rsid w:val="007F7A8D"/>
    <w:rsid w:val="007F7ACC"/>
    <w:rsid w:val="00800DC6"/>
    <w:rsid w:val="008011AF"/>
    <w:rsid w:val="00801AE7"/>
    <w:rsid w:val="00801B02"/>
    <w:rsid w:val="0080212E"/>
    <w:rsid w:val="00802EB9"/>
    <w:rsid w:val="00804A7D"/>
    <w:rsid w:val="008061AE"/>
    <w:rsid w:val="00807E69"/>
    <w:rsid w:val="00810396"/>
    <w:rsid w:val="00810766"/>
    <w:rsid w:val="00810BE1"/>
    <w:rsid w:val="00811EB2"/>
    <w:rsid w:val="00811F67"/>
    <w:rsid w:val="00811FD1"/>
    <w:rsid w:val="00812F1C"/>
    <w:rsid w:val="00813407"/>
    <w:rsid w:val="0081387D"/>
    <w:rsid w:val="00814156"/>
    <w:rsid w:val="0081544B"/>
    <w:rsid w:val="008172C7"/>
    <w:rsid w:val="008213FD"/>
    <w:rsid w:val="00822F1A"/>
    <w:rsid w:val="00822F59"/>
    <w:rsid w:val="0082326C"/>
    <w:rsid w:val="008236A1"/>
    <w:rsid w:val="008268D6"/>
    <w:rsid w:val="00826975"/>
    <w:rsid w:val="00827086"/>
    <w:rsid w:val="00827178"/>
    <w:rsid w:val="00827BE8"/>
    <w:rsid w:val="0083056C"/>
    <w:rsid w:val="00830A11"/>
    <w:rsid w:val="008316E1"/>
    <w:rsid w:val="00831764"/>
    <w:rsid w:val="008322BD"/>
    <w:rsid w:val="0083245A"/>
    <w:rsid w:val="00832522"/>
    <w:rsid w:val="00832EE8"/>
    <w:rsid w:val="00833076"/>
    <w:rsid w:val="008341DD"/>
    <w:rsid w:val="00835204"/>
    <w:rsid w:val="0083568C"/>
    <w:rsid w:val="0083606D"/>
    <w:rsid w:val="00836974"/>
    <w:rsid w:val="008377F2"/>
    <w:rsid w:val="00837EEB"/>
    <w:rsid w:val="00840BDB"/>
    <w:rsid w:val="00840D5D"/>
    <w:rsid w:val="00840DB0"/>
    <w:rsid w:val="00841235"/>
    <w:rsid w:val="008418BD"/>
    <w:rsid w:val="00841957"/>
    <w:rsid w:val="008420A0"/>
    <w:rsid w:val="008421D3"/>
    <w:rsid w:val="00842F5B"/>
    <w:rsid w:val="00843B67"/>
    <w:rsid w:val="0084422A"/>
    <w:rsid w:val="00844600"/>
    <w:rsid w:val="00847222"/>
    <w:rsid w:val="00847343"/>
    <w:rsid w:val="00847DC1"/>
    <w:rsid w:val="00850575"/>
    <w:rsid w:val="008525BE"/>
    <w:rsid w:val="008529B5"/>
    <w:rsid w:val="00852B0F"/>
    <w:rsid w:val="0085333E"/>
    <w:rsid w:val="008537FC"/>
    <w:rsid w:val="00853948"/>
    <w:rsid w:val="00855B68"/>
    <w:rsid w:val="00855D68"/>
    <w:rsid w:val="0085631C"/>
    <w:rsid w:val="0085641C"/>
    <w:rsid w:val="0085704E"/>
    <w:rsid w:val="00857558"/>
    <w:rsid w:val="0086138A"/>
    <w:rsid w:val="00861AEE"/>
    <w:rsid w:val="00862005"/>
    <w:rsid w:val="0086282F"/>
    <w:rsid w:val="00862CFB"/>
    <w:rsid w:val="008643E9"/>
    <w:rsid w:val="00866D7F"/>
    <w:rsid w:val="00867572"/>
    <w:rsid w:val="0086790E"/>
    <w:rsid w:val="00867E72"/>
    <w:rsid w:val="00871775"/>
    <w:rsid w:val="00871780"/>
    <w:rsid w:val="00871FBC"/>
    <w:rsid w:val="00872444"/>
    <w:rsid w:val="00872C69"/>
    <w:rsid w:val="00873AA0"/>
    <w:rsid w:val="00874105"/>
    <w:rsid w:val="00874E26"/>
    <w:rsid w:val="00876509"/>
    <w:rsid w:val="00876950"/>
    <w:rsid w:val="008773FF"/>
    <w:rsid w:val="0088096A"/>
    <w:rsid w:val="008809A6"/>
    <w:rsid w:val="0088137E"/>
    <w:rsid w:val="00881751"/>
    <w:rsid w:val="00881819"/>
    <w:rsid w:val="0088193D"/>
    <w:rsid w:val="00881BC8"/>
    <w:rsid w:val="00882B3A"/>
    <w:rsid w:val="008838A3"/>
    <w:rsid w:val="008839BF"/>
    <w:rsid w:val="00883B0A"/>
    <w:rsid w:val="00884DB8"/>
    <w:rsid w:val="00884E52"/>
    <w:rsid w:val="008851E6"/>
    <w:rsid w:val="00885747"/>
    <w:rsid w:val="00885B17"/>
    <w:rsid w:val="008860B9"/>
    <w:rsid w:val="00886199"/>
    <w:rsid w:val="00890994"/>
    <w:rsid w:val="00890C7C"/>
    <w:rsid w:val="00890F8C"/>
    <w:rsid w:val="00891EA2"/>
    <w:rsid w:val="00891F1C"/>
    <w:rsid w:val="008922C2"/>
    <w:rsid w:val="00892701"/>
    <w:rsid w:val="00892F98"/>
    <w:rsid w:val="0089345F"/>
    <w:rsid w:val="0089381A"/>
    <w:rsid w:val="0089465F"/>
    <w:rsid w:val="008946B7"/>
    <w:rsid w:val="00894BDB"/>
    <w:rsid w:val="00897872"/>
    <w:rsid w:val="00897DA2"/>
    <w:rsid w:val="008A0411"/>
    <w:rsid w:val="008A07B6"/>
    <w:rsid w:val="008A1CC0"/>
    <w:rsid w:val="008A2AEE"/>
    <w:rsid w:val="008A2F63"/>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4D39"/>
    <w:rsid w:val="008B751B"/>
    <w:rsid w:val="008C0138"/>
    <w:rsid w:val="008C0CFF"/>
    <w:rsid w:val="008C187C"/>
    <w:rsid w:val="008C1998"/>
    <w:rsid w:val="008C1E98"/>
    <w:rsid w:val="008C2871"/>
    <w:rsid w:val="008C320D"/>
    <w:rsid w:val="008C45CA"/>
    <w:rsid w:val="008C4FF4"/>
    <w:rsid w:val="008C53F3"/>
    <w:rsid w:val="008C612B"/>
    <w:rsid w:val="008C620F"/>
    <w:rsid w:val="008C6691"/>
    <w:rsid w:val="008C7645"/>
    <w:rsid w:val="008C788C"/>
    <w:rsid w:val="008C7D0D"/>
    <w:rsid w:val="008D0305"/>
    <w:rsid w:val="008D0901"/>
    <w:rsid w:val="008D1335"/>
    <w:rsid w:val="008D1CC6"/>
    <w:rsid w:val="008D1F14"/>
    <w:rsid w:val="008D1FDD"/>
    <w:rsid w:val="008D2C81"/>
    <w:rsid w:val="008D392A"/>
    <w:rsid w:val="008D3E67"/>
    <w:rsid w:val="008D54BC"/>
    <w:rsid w:val="008D54D3"/>
    <w:rsid w:val="008D5BC8"/>
    <w:rsid w:val="008D5FF6"/>
    <w:rsid w:val="008D62F9"/>
    <w:rsid w:val="008D665E"/>
    <w:rsid w:val="008D6917"/>
    <w:rsid w:val="008D6B8C"/>
    <w:rsid w:val="008E0711"/>
    <w:rsid w:val="008E0875"/>
    <w:rsid w:val="008E120E"/>
    <w:rsid w:val="008E12E1"/>
    <w:rsid w:val="008E18DD"/>
    <w:rsid w:val="008E2CB6"/>
    <w:rsid w:val="008E317F"/>
    <w:rsid w:val="008E48DB"/>
    <w:rsid w:val="008E5CF9"/>
    <w:rsid w:val="008E6FAB"/>
    <w:rsid w:val="008E726F"/>
    <w:rsid w:val="008E79CD"/>
    <w:rsid w:val="008E7DBA"/>
    <w:rsid w:val="008F1DD5"/>
    <w:rsid w:val="008F2B18"/>
    <w:rsid w:val="008F2E09"/>
    <w:rsid w:val="008F2E96"/>
    <w:rsid w:val="008F316F"/>
    <w:rsid w:val="008F3493"/>
    <w:rsid w:val="008F3C0D"/>
    <w:rsid w:val="008F4441"/>
    <w:rsid w:val="008F5B85"/>
    <w:rsid w:val="008F75B2"/>
    <w:rsid w:val="008F77B1"/>
    <w:rsid w:val="008F797E"/>
    <w:rsid w:val="008F7CD0"/>
    <w:rsid w:val="008F7E16"/>
    <w:rsid w:val="00900ECE"/>
    <w:rsid w:val="00900FA4"/>
    <w:rsid w:val="009029D6"/>
    <w:rsid w:val="00902CF9"/>
    <w:rsid w:val="009031F0"/>
    <w:rsid w:val="009032D3"/>
    <w:rsid w:val="009035C5"/>
    <w:rsid w:val="00904758"/>
    <w:rsid w:val="009051C8"/>
    <w:rsid w:val="00905409"/>
    <w:rsid w:val="00905879"/>
    <w:rsid w:val="00905B1B"/>
    <w:rsid w:val="00905B7E"/>
    <w:rsid w:val="0090710A"/>
    <w:rsid w:val="009078C9"/>
    <w:rsid w:val="00910004"/>
    <w:rsid w:val="009118A8"/>
    <w:rsid w:val="00912094"/>
    <w:rsid w:val="00912C43"/>
    <w:rsid w:val="00912F93"/>
    <w:rsid w:val="00914176"/>
    <w:rsid w:val="00916611"/>
    <w:rsid w:val="009173E2"/>
    <w:rsid w:val="0091792E"/>
    <w:rsid w:val="00917EC9"/>
    <w:rsid w:val="00917F92"/>
    <w:rsid w:val="0092003E"/>
    <w:rsid w:val="0092068F"/>
    <w:rsid w:val="00920974"/>
    <w:rsid w:val="00921CBD"/>
    <w:rsid w:val="00921F93"/>
    <w:rsid w:val="009222D0"/>
    <w:rsid w:val="00922D7C"/>
    <w:rsid w:val="009239BB"/>
    <w:rsid w:val="00923E0E"/>
    <w:rsid w:val="00924B93"/>
    <w:rsid w:val="0092516E"/>
    <w:rsid w:val="00926114"/>
    <w:rsid w:val="00926BF6"/>
    <w:rsid w:val="00927857"/>
    <w:rsid w:val="0093147E"/>
    <w:rsid w:val="0093173F"/>
    <w:rsid w:val="00931E63"/>
    <w:rsid w:val="00932114"/>
    <w:rsid w:val="00932604"/>
    <w:rsid w:val="00932AE1"/>
    <w:rsid w:val="00932FD0"/>
    <w:rsid w:val="00933D96"/>
    <w:rsid w:val="00933DF4"/>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6C9B"/>
    <w:rsid w:val="009472FB"/>
    <w:rsid w:val="00950BB4"/>
    <w:rsid w:val="0095154E"/>
    <w:rsid w:val="009515AA"/>
    <w:rsid w:val="00951CDA"/>
    <w:rsid w:val="00951D25"/>
    <w:rsid w:val="00952B7B"/>
    <w:rsid w:val="00952DFC"/>
    <w:rsid w:val="00952EA5"/>
    <w:rsid w:val="0095328E"/>
    <w:rsid w:val="009532B9"/>
    <w:rsid w:val="009539A8"/>
    <w:rsid w:val="0095464A"/>
    <w:rsid w:val="00954A16"/>
    <w:rsid w:val="00955911"/>
    <w:rsid w:val="00955C83"/>
    <w:rsid w:val="00955EC7"/>
    <w:rsid w:val="009568A4"/>
    <w:rsid w:val="009568A6"/>
    <w:rsid w:val="00956F3A"/>
    <w:rsid w:val="00957800"/>
    <w:rsid w:val="009600AC"/>
    <w:rsid w:val="009612A1"/>
    <w:rsid w:val="00961677"/>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43F"/>
    <w:rsid w:val="0097454C"/>
    <w:rsid w:val="00974677"/>
    <w:rsid w:val="00974794"/>
    <w:rsid w:val="009749F3"/>
    <w:rsid w:val="00974B56"/>
    <w:rsid w:val="00974FA3"/>
    <w:rsid w:val="009750C4"/>
    <w:rsid w:val="00975384"/>
    <w:rsid w:val="00975E6F"/>
    <w:rsid w:val="00980067"/>
    <w:rsid w:val="00980353"/>
    <w:rsid w:val="00981B7A"/>
    <w:rsid w:val="00982366"/>
    <w:rsid w:val="00982581"/>
    <w:rsid w:val="00982B90"/>
    <w:rsid w:val="00982E2B"/>
    <w:rsid w:val="00983665"/>
    <w:rsid w:val="00985420"/>
    <w:rsid w:val="0098587F"/>
    <w:rsid w:val="0098622B"/>
    <w:rsid w:val="00986D61"/>
    <w:rsid w:val="00987F4F"/>
    <w:rsid w:val="0099001C"/>
    <w:rsid w:val="00990A84"/>
    <w:rsid w:val="00991380"/>
    <w:rsid w:val="00992ABA"/>
    <w:rsid w:val="00992F7D"/>
    <w:rsid w:val="009930E6"/>
    <w:rsid w:val="00993394"/>
    <w:rsid w:val="009935B7"/>
    <w:rsid w:val="00993BD9"/>
    <w:rsid w:val="00993CF2"/>
    <w:rsid w:val="009943A2"/>
    <w:rsid w:val="009946DE"/>
    <w:rsid w:val="0099570D"/>
    <w:rsid w:val="00996D1C"/>
    <w:rsid w:val="00996F6C"/>
    <w:rsid w:val="00997275"/>
    <w:rsid w:val="00997584"/>
    <w:rsid w:val="00997F4A"/>
    <w:rsid w:val="009A1557"/>
    <w:rsid w:val="009A184B"/>
    <w:rsid w:val="009A1CFA"/>
    <w:rsid w:val="009A265A"/>
    <w:rsid w:val="009A30D8"/>
    <w:rsid w:val="009A32AB"/>
    <w:rsid w:val="009A5309"/>
    <w:rsid w:val="009A5C52"/>
    <w:rsid w:val="009A5CEE"/>
    <w:rsid w:val="009A676C"/>
    <w:rsid w:val="009A6D0B"/>
    <w:rsid w:val="009A6DCA"/>
    <w:rsid w:val="009A722D"/>
    <w:rsid w:val="009A7356"/>
    <w:rsid w:val="009A7E5E"/>
    <w:rsid w:val="009B235D"/>
    <w:rsid w:val="009B2924"/>
    <w:rsid w:val="009B2BFE"/>
    <w:rsid w:val="009B30AB"/>
    <w:rsid w:val="009B3419"/>
    <w:rsid w:val="009B350B"/>
    <w:rsid w:val="009B3D4D"/>
    <w:rsid w:val="009B3D69"/>
    <w:rsid w:val="009B4276"/>
    <w:rsid w:val="009B5128"/>
    <w:rsid w:val="009B6FA1"/>
    <w:rsid w:val="009C02A7"/>
    <w:rsid w:val="009C2D81"/>
    <w:rsid w:val="009C3424"/>
    <w:rsid w:val="009C387A"/>
    <w:rsid w:val="009C3C1E"/>
    <w:rsid w:val="009C3F6D"/>
    <w:rsid w:val="009C4FD9"/>
    <w:rsid w:val="009C525B"/>
    <w:rsid w:val="009C58B3"/>
    <w:rsid w:val="009C5D0A"/>
    <w:rsid w:val="009C5FA0"/>
    <w:rsid w:val="009C76BC"/>
    <w:rsid w:val="009C7D35"/>
    <w:rsid w:val="009D0574"/>
    <w:rsid w:val="009D0CD5"/>
    <w:rsid w:val="009D119A"/>
    <w:rsid w:val="009D1C0E"/>
    <w:rsid w:val="009D3199"/>
    <w:rsid w:val="009D4386"/>
    <w:rsid w:val="009D45FA"/>
    <w:rsid w:val="009D5BEE"/>
    <w:rsid w:val="009D63F9"/>
    <w:rsid w:val="009D69DE"/>
    <w:rsid w:val="009D6DBE"/>
    <w:rsid w:val="009D7893"/>
    <w:rsid w:val="009D7CEF"/>
    <w:rsid w:val="009E0D45"/>
    <w:rsid w:val="009E15D3"/>
    <w:rsid w:val="009E1821"/>
    <w:rsid w:val="009E199D"/>
    <w:rsid w:val="009E2618"/>
    <w:rsid w:val="009E2A13"/>
    <w:rsid w:val="009E377D"/>
    <w:rsid w:val="009E3B3D"/>
    <w:rsid w:val="009E40F2"/>
    <w:rsid w:val="009E43D8"/>
    <w:rsid w:val="009E5207"/>
    <w:rsid w:val="009E6BC6"/>
    <w:rsid w:val="009E6DC2"/>
    <w:rsid w:val="009E7377"/>
    <w:rsid w:val="009E791B"/>
    <w:rsid w:val="009E79AF"/>
    <w:rsid w:val="009F1220"/>
    <w:rsid w:val="009F172B"/>
    <w:rsid w:val="009F2D17"/>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1C7"/>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7AC"/>
    <w:rsid w:val="00A3088A"/>
    <w:rsid w:val="00A3180A"/>
    <w:rsid w:val="00A31998"/>
    <w:rsid w:val="00A31AC6"/>
    <w:rsid w:val="00A32598"/>
    <w:rsid w:val="00A3277C"/>
    <w:rsid w:val="00A33D68"/>
    <w:rsid w:val="00A34915"/>
    <w:rsid w:val="00A36038"/>
    <w:rsid w:val="00A36EF0"/>
    <w:rsid w:val="00A376FA"/>
    <w:rsid w:val="00A37C81"/>
    <w:rsid w:val="00A402CF"/>
    <w:rsid w:val="00A40A30"/>
    <w:rsid w:val="00A40D69"/>
    <w:rsid w:val="00A40FC0"/>
    <w:rsid w:val="00A413AC"/>
    <w:rsid w:val="00A4419F"/>
    <w:rsid w:val="00A4422C"/>
    <w:rsid w:val="00A44325"/>
    <w:rsid w:val="00A44685"/>
    <w:rsid w:val="00A45996"/>
    <w:rsid w:val="00A459E4"/>
    <w:rsid w:val="00A45ACE"/>
    <w:rsid w:val="00A46333"/>
    <w:rsid w:val="00A46784"/>
    <w:rsid w:val="00A47916"/>
    <w:rsid w:val="00A47E70"/>
    <w:rsid w:val="00A507A1"/>
    <w:rsid w:val="00A516F5"/>
    <w:rsid w:val="00A52E56"/>
    <w:rsid w:val="00A53213"/>
    <w:rsid w:val="00A5373D"/>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6A2"/>
    <w:rsid w:val="00A638C7"/>
    <w:rsid w:val="00A63C72"/>
    <w:rsid w:val="00A64166"/>
    <w:rsid w:val="00A648DC"/>
    <w:rsid w:val="00A64F6B"/>
    <w:rsid w:val="00A65268"/>
    <w:rsid w:val="00A6607C"/>
    <w:rsid w:val="00A66938"/>
    <w:rsid w:val="00A670AB"/>
    <w:rsid w:val="00A671CE"/>
    <w:rsid w:val="00A677DD"/>
    <w:rsid w:val="00A7034E"/>
    <w:rsid w:val="00A71AE9"/>
    <w:rsid w:val="00A71C49"/>
    <w:rsid w:val="00A71FE2"/>
    <w:rsid w:val="00A7250A"/>
    <w:rsid w:val="00A725DB"/>
    <w:rsid w:val="00A72AAE"/>
    <w:rsid w:val="00A72DE1"/>
    <w:rsid w:val="00A730E8"/>
    <w:rsid w:val="00A73520"/>
    <w:rsid w:val="00A73BFE"/>
    <w:rsid w:val="00A740DE"/>
    <w:rsid w:val="00A75173"/>
    <w:rsid w:val="00A7551F"/>
    <w:rsid w:val="00A75831"/>
    <w:rsid w:val="00A7606E"/>
    <w:rsid w:val="00A7613D"/>
    <w:rsid w:val="00A761CF"/>
    <w:rsid w:val="00A766B8"/>
    <w:rsid w:val="00A76980"/>
    <w:rsid w:val="00A77EBC"/>
    <w:rsid w:val="00A81C95"/>
    <w:rsid w:val="00A8205B"/>
    <w:rsid w:val="00A8255B"/>
    <w:rsid w:val="00A82733"/>
    <w:rsid w:val="00A82DFE"/>
    <w:rsid w:val="00A83254"/>
    <w:rsid w:val="00A83501"/>
    <w:rsid w:val="00A83E7D"/>
    <w:rsid w:val="00A83ED4"/>
    <w:rsid w:val="00A855D6"/>
    <w:rsid w:val="00A863EE"/>
    <w:rsid w:val="00A866B0"/>
    <w:rsid w:val="00A86805"/>
    <w:rsid w:val="00A86B72"/>
    <w:rsid w:val="00A86C79"/>
    <w:rsid w:val="00A877DD"/>
    <w:rsid w:val="00A879FD"/>
    <w:rsid w:val="00A928E5"/>
    <w:rsid w:val="00A92A37"/>
    <w:rsid w:val="00A92D92"/>
    <w:rsid w:val="00A934D0"/>
    <w:rsid w:val="00A942BA"/>
    <w:rsid w:val="00A94392"/>
    <w:rsid w:val="00A948F6"/>
    <w:rsid w:val="00A94E18"/>
    <w:rsid w:val="00A95754"/>
    <w:rsid w:val="00A96371"/>
    <w:rsid w:val="00A9721B"/>
    <w:rsid w:val="00A97330"/>
    <w:rsid w:val="00A97ACC"/>
    <w:rsid w:val="00AA1358"/>
    <w:rsid w:val="00AA1C74"/>
    <w:rsid w:val="00AA1E75"/>
    <w:rsid w:val="00AA2860"/>
    <w:rsid w:val="00AA3A7F"/>
    <w:rsid w:val="00AA4C5E"/>
    <w:rsid w:val="00AA623E"/>
    <w:rsid w:val="00AA6730"/>
    <w:rsid w:val="00AA6A95"/>
    <w:rsid w:val="00AA6B8E"/>
    <w:rsid w:val="00AA729E"/>
    <w:rsid w:val="00AA73DA"/>
    <w:rsid w:val="00AA741A"/>
    <w:rsid w:val="00AA7DFA"/>
    <w:rsid w:val="00AB057B"/>
    <w:rsid w:val="00AB1D36"/>
    <w:rsid w:val="00AB2179"/>
    <w:rsid w:val="00AB2313"/>
    <w:rsid w:val="00AB3629"/>
    <w:rsid w:val="00AB37CE"/>
    <w:rsid w:val="00AB4399"/>
    <w:rsid w:val="00AB4891"/>
    <w:rsid w:val="00AB502E"/>
    <w:rsid w:val="00AC05D8"/>
    <w:rsid w:val="00AC179F"/>
    <w:rsid w:val="00AC193E"/>
    <w:rsid w:val="00AC2B26"/>
    <w:rsid w:val="00AC2C34"/>
    <w:rsid w:val="00AC32AC"/>
    <w:rsid w:val="00AC4067"/>
    <w:rsid w:val="00AC4210"/>
    <w:rsid w:val="00AC430F"/>
    <w:rsid w:val="00AC4535"/>
    <w:rsid w:val="00AC45B6"/>
    <w:rsid w:val="00AC4E86"/>
    <w:rsid w:val="00AC5454"/>
    <w:rsid w:val="00AC6137"/>
    <w:rsid w:val="00AC6156"/>
    <w:rsid w:val="00AC6556"/>
    <w:rsid w:val="00AC7683"/>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837"/>
    <w:rsid w:val="00AE6F49"/>
    <w:rsid w:val="00AE7EA7"/>
    <w:rsid w:val="00AF0536"/>
    <w:rsid w:val="00AF1890"/>
    <w:rsid w:val="00AF1ADD"/>
    <w:rsid w:val="00AF1F23"/>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28E"/>
    <w:rsid w:val="00B048F8"/>
    <w:rsid w:val="00B05534"/>
    <w:rsid w:val="00B0670D"/>
    <w:rsid w:val="00B06C6A"/>
    <w:rsid w:val="00B07010"/>
    <w:rsid w:val="00B075E1"/>
    <w:rsid w:val="00B07ABB"/>
    <w:rsid w:val="00B07D8B"/>
    <w:rsid w:val="00B07FFB"/>
    <w:rsid w:val="00B105D1"/>
    <w:rsid w:val="00B11128"/>
    <w:rsid w:val="00B1158E"/>
    <w:rsid w:val="00B12191"/>
    <w:rsid w:val="00B13226"/>
    <w:rsid w:val="00B134CB"/>
    <w:rsid w:val="00B13CBD"/>
    <w:rsid w:val="00B13D06"/>
    <w:rsid w:val="00B140DB"/>
    <w:rsid w:val="00B148F7"/>
    <w:rsid w:val="00B14B62"/>
    <w:rsid w:val="00B15481"/>
    <w:rsid w:val="00B154A8"/>
    <w:rsid w:val="00B156F8"/>
    <w:rsid w:val="00B15ABB"/>
    <w:rsid w:val="00B15B9E"/>
    <w:rsid w:val="00B160F3"/>
    <w:rsid w:val="00B16A7A"/>
    <w:rsid w:val="00B16FD7"/>
    <w:rsid w:val="00B17456"/>
    <w:rsid w:val="00B174FB"/>
    <w:rsid w:val="00B178FE"/>
    <w:rsid w:val="00B17FD1"/>
    <w:rsid w:val="00B20373"/>
    <w:rsid w:val="00B204BE"/>
    <w:rsid w:val="00B20953"/>
    <w:rsid w:val="00B21279"/>
    <w:rsid w:val="00B21E5B"/>
    <w:rsid w:val="00B221D5"/>
    <w:rsid w:val="00B22560"/>
    <w:rsid w:val="00B228E4"/>
    <w:rsid w:val="00B2333A"/>
    <w:rsid w:val="00B235F4"/>
    <w:rsid w:val="00B23F9F"/>
    <w:rsid w:val="00B252FB"/>
    <w:rsid w:val="00B26195"/>
    <w:rsid w:val="00B26D8E"/>
    <w:rsid w:val="00B26E56"/>
    <w:rsid w:val="00B27C5B"/>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36654"/>
    <w:rsid w:val="00B36754"/>
    <w:rsid w:val="00B40512"/>
    <w:rsid w:val="00B41217"/>
    <w:rsid w:val="00B42D10"/>
    <w:rsid w:val="00B44656"/>
    <w:rsid w:val="00B44987"/>
    <w:rsid w:val="00B45A16"/>
    <w:rsid w:val="00B46BC1"/>
    <w:rsid w:val="00B47413"/>
    <w:rsid w:val="00B47C0A"/>
    <w:rsid w:val="00B47E95"/>
    <w:rsid w:val="00B47FCE"/>
    <w:rsid w:val="00B50132"/>
    <w:rsid w:val="00B503F9"/>
    <w:rsid w:val="00B50621"/>
    <w:rsid w:val="00B50707"/>
    <w:rsid w:val="00B50D15"/>
    <w:rsid w:val="00B51369"/>
    <w:rsid w:val="00B51C50"/>
    <w:rsid w:val="00B52B4D"/>
    <w:rsid w:val="00B52D23"/>
    <w:rsid w:val="00B53817"/>
    <w:rsid w:val="00B53942"/>
    <w:rsid w:val="00B53C33"/>
    <w:rsid w:val="00B5411C"/>
    <w:rsid w:val="00B55129"/>
    <w:rsid w:val="00B557B2"/>
    <w:rsid w:val="00B557CE"/>
    <w:rsid w:val="00B55A8D"/>
    <w:rsid w:val="00B55E48"/>
    <w:rsid w:val="00B56CB2"/>
    <w:rsid w:val="00B6023C"/>
    <w:rsid w:val="00B614F8"/>
    <w:rsid w:val="00B619BE"/>
    <w:rsid w:val="00B61D37"/>
    <w:rsid w:val="00B61FEB"/>
    <w:rsid w:val="00B625C5"/>
    <w:rsid w:val="00B64038"/>
    <w:rsid w:val="00B642D5"/>
    <w:rsid w:val="00B64CC3"/>
    <w:rsid w:val="00B65A9D"/>
    <w:rsid w:val="00B65EF1"/>
    <w:rsid w:val="00B664C4"/>
    <w:rsid w:val="00B667C5"/>
    <w:rsid w:val="00B67E51"/>
    <w:rsid w:val="00B67FC0"/>
    <w:rsid w:val="00B704CB"/>
    <w:rsid w:val="00B705D1"/>
    <w:rsid w:val="00B718B2"/>
    <w:rsid w:val="00B71F0A"/>
    <w:rsid w:val="00B7221F"/>
    <w:rsid w:val="00B73A32"/>
    <w:rsid w:val="00B73C36"/>
    <w:rsid w:val="00B74D33"/>
    <w:rsid w:val="00B7529A"/>
    <w:rsid w:val="00B7555F"/>
    <w:rsid w:val="00B75A4C"/>
    <w:rsid w:val="00B75E55"/>
    <w:rsid w:val="00B77537"/>
    <w:rsid w:val="00B777D9"/>
    <w:rsid w:val="00B77F3E"/>
    <w:rsid w:val="00B8063A"/>
    <w:rsid w:val="00B808CE"/>
    <w:rsid w:val="00B80FF9"/>
    <w:rsid w:val="00B8244B"/>
    <w:rsid w:val="00B82661"/>
    <w:rsid w:val="00B82A5A"/>
    <w:rsid w:val="00B82E23"/>
    <w:rsid w:val="00B836F6"/>
    <w:rsid w:val="00B83BC7"/>
    <w:rsid w:val="00B83F14"/>
    <w:rsid w:val="00B84852"/>
    <w:rsid w:val="00B848F3"/>
    <w:rsid w:val="00B86576"/>
    <w:rsid w:val="00B869E4"/>
    <w:rsid w:val="00B87873"/>
    <w:rsid w:val="00B9097E"/>
    <w:rsid w:val="00B90FD9"/>
    <w:rsid w:val="00B93D8B"/>
    <w:rsid w:val="00B93EC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527E"/>
    <w:rsid w:val="00BA6D64"/>
    <w:rsid w:val="00BB03C5"/>
    <w:rsid w:val="00BB066A"/>
    <w:rsid w:val="00BB1556"/>
    <w:rsid w:val="00BB399B"/>
    <w:rsid w:val="00BB3BCB"/>
    <w:rsid w:val="00BB4CBA"/>
    <w:rsid w:val="00BB5613"/>
    <w:rsid w:val="00BB6430"/>
    <w:rsid w:val="00BB6A53"/>
    <w:rsid w:val="00BB6B31"/>
    <w:rsid w:val="00BB7DA1"/>
    <w:rsid w:val="00BC15A4"/>
    <w:rsid w:val="00BC19E2"/>
    <w:rsid w:val="00BC1F2C"/>
    <w:rsid w:val="00BC234F"/>
    <w:rsid w:val="00BC2B72"/>
    <w:rsid w:val="00BC3363"/>
    <w:rsid w:val="00BC35B5"/>
    <w:rsid w:val="00BC39B6"/>
    <w:rsid w:val="00BC39FF"/>
    <w:rsid w:val="00BC4269"/>
    <w:rsid w:val="00BC5AC5"/>
    <w:rsid w:val="00BC5F50"/>
    <w:rsid w:val="00BC66B4"/>
    <w:rsid w:val="00BC6C4E"/>
    <w:rsid w:val="00BC6F16"/>
    <w:rsid w:val="00BC70E8"/>
    <w:rsid w:val="00BC7320"/>
    <w:rsid w:val="00BC7455"/>
    <w:rsid w:val="00BD0E0B"/>
    <w:rsid w:val="00BD228B"/>
    <w:rsid w:val="00BD279D"/>
    <w:rsid w:val="00BD36FB"/>
    <w:rsid w:val="00BD3A92"/>
    <w:rsid w:val="00BD3DE0"/>
    <w:rsid w:val="00BD45DF"/>
    <w:rsid w:val="00BD5A00"/>
    <w:rsid w:val="00BD5AE8"/>
    <w:rsid w:val="00BD5BB9"/>
    <w:rsid w:val="00BD5E3C"/>
    <w:rsid w:val="00BD638D"/>
    <w:rsid w:val="00BD64F8"/>
    <w:rsid w:val="00BD7C90"/>
    <w:rsid w:val="00BE0A74"/>
    <w:rsid w:val="00BE0FD3"/>
    <w:rsid w:val="00BE1480"/>
    <w:rsid w:val="00BE1993"/>
    <w:rsid w:val="00BE1DC6"/>
    <w:rsid w:val="00BE2A86"/>
    <w:rsid w:val="00BE2DAB"/>
    <w:rsid w:val="00BE3BE3"/>
    <w:rsid w:val="00BE409B"/>
    <w:rsid w:val="00BE4185"/>
    <w:rsid w:val="00BE50CD"/>
    <w:rsid w:val="00BE52BB"/>
    <w:rsid w:val="00BE5A17"/>
    <w:rsid w:val="00BE5E26"/>
    <w:rsid w:val="00BE63E0"/>
    <w:rsid w:val="00BE6648"/>
    <w:rsid w:val="00BE698C"/>
    <w:rsid w:val="00BE6FAB"/>
    <w:rsid w:val="00BE77A9"/>
    <w:rsid w:val="00BE789D"/>
    <w:rsid w:val="00BF02B8"/>
    <w:rsid w:val="00BF122D"/>
    <w:rsid w:val="00BF1685"/>
    <w:rsid w:val="00BF218E"/>
    <w:rsid w:val="00BF21C3"/>
    <w:rsid w:val="00BF2782"/>
    <w:rsid w:val="00BF27B2"/>
    <w:rsid w:val="00BF27E1"/>
    <w:rsid w:val="00BF3830"/>
    <w:rsid w:val="00BF394D"/>
    <w:rsid w:val="00BF3A83"/>
    <w:rsid w:val="00BF54EA"/>
    <w:rsid w:val="00BF5900"/>
    <w:rsid w:val="00BF6172"/>
    <w:rsid w:val="00BF639F"/>
    <w:rsid w:val="00BF6FE5"/>
    <w:rsid w:val="00BF735F"/>
    <w:rsid w:val="00C0058C"/>
    <w:rsid w:val="00C011FD"/>
    <w:rsid w:val="00C021E8"/>
    <w:rsid w:val="00C022F3"/>
    <w:rsid w:val="00C02CCB"/>
    <w:rsid w:val="00C04139"/>
    <w:rsid w:val="00C041DD"/>
    <w:rsid w:val="00C042AF"/>
    <w:rsid w:val="00C05119"/>
    <w:rsid w:val="00C0547A"/>
    <w:rsid w:val="00C06126"/>
    <w:rsid w:val="00C06C41"/>
    <w:rsid w:val="00C06CF1"/>
    <w:rsid w:val="00C06F57"/>
    <w:rsid w:val="00C075D7"/>
    <w:rsid w:val="00C11121"/>
    <w:rsid w:val="00C11676"/>
    <w:rsid w:val="00C11712"/>
    <w:rsid w:val="00C13617"/>
    <w:rsid w:val="00C138D6"/>
    <w:rsid w:val="00C1424A"/>
    <w:rsid w:val="00C152A1"/>
    <w:rsid w:val="00C155B2"/>
    <w:rsid w:val="00C168C6"/>
    <w:rsid w:val="00C16A56"/>
    <w:rsid w:val="00C17984"/>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5B"/>
    <w:rsid w:val="00C367B1"/>
    <w:rsid w:val="00C37A62"/>
    <w:rsid w:val="00C37C62"/>
    <w:rsid w:val="00C402BB"/>
    <w:rsid w:val="00C40EBA"/>
    <w:rsid w:val="00C41902"/>
    <w:rsid w:val="00C42574"/>
    <w:rsid w:val="00C42D5A"/>
    <w:rsid w:val="00C42D6F"/>
    <w:rsid w:val="00C4539D"/>
    <w:rsid w:val="00C45879"/>
    <w:rsid w:val="00C458AC"/>
    <w:rsid w:val="00C460F5"/>
    <w:rsid w:val="00C469F9"/>
    <w:rsid w:val="00C4727C"/>
    <w:rsid w:val="00C474FD"/>
    <w:rsid w:val="00C4791F"/>
    <w:rsid w:val="00C47F2E"/>
    <w:rsid w:val="00C51704"/>
    <w:rsid w:val="00C5253E"/>
    <w:rsid w:val="00C52735"/>
    <w:rsid w:val="00C52CA4"/>
    <w:rsid w:val="00C53016"/>
    <w:rsid w:val="00C5442E"/>
    <w:rsid w:val="00C54BEB"/>
    <w:rsid w:val="00C5571D"/>
    <w:rsid w:val="00C55BB8"/>
    <w:rsid w:val="00C55D04"/>
    <w:rsid w:val="00C55EA2"/>
    <w:rsid w:val="00C56631"/>
    <w:rsid w:val="00C576FC"/>
    <w:rsid w:val="00C604D9"/>
    <w:rsid w:val="00C613E6"/>
    <w:rsid w:val="00C61C41"/>
    <w:rsid w:val="00C62386"/>
    <w:rsid w:val="00C62543"/>
    <w:rsid w:val="00C6290F"/>
    <w:rsid w:val="00C62DA4"/>
    <w:rsid w:val="00C63535"/>
    <w:rsid w:val="00C63735"/>
    <w:rsid w:val="00C63C1A"/>
    <w:rsid w:val="00C64816"/>
    <w:rsid w:val="00C66D36"/>
    <w:rsid w:val="00C673DC"/>
    <w:rsid w:val="00C67B92"/>
    <w:rsid w:val="00C70589"/>
    <w:rsid w:val="00C70CC2"/>
    <w:rsid w:val="00C716CA"/>
    <w:rsid w:val="00C71A46"/>
    <w:rsid w:val="00C7264B"/>
    <w:rsid w:val="00C73295"/>
    <w:rsid w:val="00C73639"/>
    <w:rsid w:val="00C73AB5"/>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192"/>
    <w:rsid w:val="00C823A6"/>
    <w:rsid w:val="00C82EB4"/>
    <w:rsid w:val="00C83013"/>
    <w:rsid w:val="00C83BCB"/>
    <w:rsid w:val="00C84DC4"/>
    <w:rsid w:val="00C854A8"/>
    <w:rsid w:val="00C85755"/>
    <w:rsid w:val="00C860CA"/>
    <w:rsid w:val="00C86957"/>
    <w:rsid w:val="00C90E8B"/>
    <w:rsid w:val="00C9170E"/>
    <w:rsid w:val="00C92086"/>
    <w:rsid w:val="00C9231B"/>
    <w:rsid w:val="00C92420"/>
    <w:rsid w:val="00C93080"/>
    <w:rsid w:val="00C950C5"/>
    <w:rsid w:val="00C95985"/>
    <w:rsid w:val="00C95A02"/>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D8E"/>
    <w:rsid w:val="00CA6E6A"/>
    <w:rsid w:val="00CA7256"/>
    <w:rsid w:val="00CA7E34"/>
    <w:rsid w:val="00CB11E0"/>
    <w:rsid w:val="00CB1F2F"/>
    <w:rsid w:val="00CB33D7"/>
    <w:rsid w:val="00CB3714"/>
    <w:rsid w:val="00CB3AA5"/>
    <w:rsid w:val="00CB3F18"/>
    <w:rsid w:val="00CB4DE2"/>
    <w:rsid w:val="00CB56AE"/>
    <w:rsid w:val="00CB7C74"/>
    <w:rsid w:val="00CC004A"/>
    <w:rsid w:val="00CC1772"/>
    <w:rsid w:val="00CC1845"/>
    <w:rsid w:val="00CC1B29"/>
    <w:rsid w:val="00CC4473"/>
    <w:rsid w:val="00CC475F"/>
    <w:rsid w:val="00CC51A2"/>
    <w:rsid w:val="00CC6082"/>
    <w:rsid w:val="00CC6341"/>
    <w:rsid w:val="00CC6606"/>
    <w:rsid w:val="00CC6C6E"/>
    <w:rsid w:val="00CC76E6"/>
    <w:rsid w:val="00CC7FD1"/>
    <w:rsid w:val="00CC7FFB"/>
    <w:rsid w:val="00CD01E6"/>
    <w:rsid w:val="00CD05C8"/>
    <w:rsid w:val="00CD06F2"/>
    <w:rsid w:val="00CD1A92"/>
    <w:rsid w:val="00CD1F55"/>
    <w:rsid w:val="00CD2A1A"/>
    <w:rsid w:val="00CD3945"/>
    <w:rsid w:val="00CD3E2D"/>
    <w:rsid w:val="00CD4EA9"/>
    <w:rsid w:val="00CD61C6"/>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1B11"/>
    <w:rsid w:val="00CF264A"/>
    <w:rsid w:val="00CF374A"/>
    <w:rsid w:val="00CF3CCB"/>
    <w:rsid w:val="00CF4B0C"/>
    <w:rsid w:val="00CF4EBC"/>
    <w:rsid w:val="00CF5168"/>
    <w:rsid w:val="00CF62BB"/>
    <w:rsid w:val="00CF67B5"/>
    <w:rsid w:val="00CF6DF5"/>
    <w:rsid w:val="00CF7357"/>
    <w:rsid w:val="00CF7811"/>
    <w:rsid w:val="00CF7880"/>
    <w:rsid w:val="00CF7AA4"/>
    <w:rsid w:val="00CF7CA9"/>
    <w:rsid w:val="00D0140B"/>
    <w:rsid w:val="00D01FC4"/>
    <w:rsid w:val="00D020D2"/>
    <w:rsid w:val="00D0291E"/>
    <w:rsid w:val="00D038F2"/>
    <w:rsid w:val="00D045B1"/>
    <w:rsid w:val="00D051A3"/>
    <w:rsid w:val="00D0585F"/>
    <w:rsid w:val="00D0592B"/>
    <w:rsid w:val="00D10315"/>
    <w:rsid w:val="00D10652"/>
    <w:rsid w:val="00D1115D"/>
    <w:rsid w:val="00D12684"/>
    <w:rsid w:val="00D13AF7"/>
    <w:rsid w:val="00D14BDC"/>
    <w:rsid w:val="00D1547D"/>
    <w:rsid w:val="00D15834"/>
    <w:rsid w:val="00D15D1D"/>
    <w:rsid w:val="00D16094"/>
    <w:rsid w:val="00D16366"/>
    <w:rsid w:val="00D169F6"/>
    <w:rsid w:val="00D17D34"/>
    <w:rsid w:val="00D202B9"/>
    <w:rsid w:val="00D20A32"/>
    <w:rsid w:val="00D233A3"/>
    <w:rsid w:val="00D23885"/>
    <w:rsid w:val="00D2389D"/>
    <w:rsid w:val="00D24B5B"/>
    <w:rsid w:val="00D24BA4"/>
    <w:rsid w:val="00D25335"/>
    <w:rsid w:val="00D25C6F"/>
    <w:rsid w:val="00D25D74"/>
    <w:rsid w:val="00D2660D"/>
    <w:rsid w:val="00D27B3D"/>
    <w:rsid w:val="00D3081B"/>
    <w:rsid w:val="00D30B7F"/>
    <w:rsid w:val="00D30BE1"/>
    <w:rsid w:val="00D30F2B"/>
    <w:rsid w:val="00D317C2"/>
    <w:rsid w:val="00D32033"/>
    <w:rsid w:val="00D322C4"/>
    <w:rsid w:val="00D32B0C"/>
    <w:rsid w:val="00D34B96"/>
    <w:rsid w:val="00D355E1"/>
    <w:rsid w:val="00D3628D"/>
    <w:rsid w:val="00D377E1"/>
    <w:rsid w:val="00D37988"/>
    <w:rsid w:val="00D40C3D"/>
    <w:rsid w:val="00D413F6"/>
    <w:rsid w:val="00D41622"/>
    <w:rsid w:val="00D4243A"/>
    <w:rsid w:val="00D4400E"/>
    <w:rsid w:val="00D4445D"/>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84D"/>
    <w:rsid w:val="00D55F02"/>
    <w:rsid w:val="00D56017"/>
    <w:rsid w:val="00D56595"/>
    <w:rsid w:val="00D56DFE"/>
    <w:rsid w:val="00D60117"/>
    <w:rsid w:val="00D61B51"/>
    <w:rsid w:val="00D61CFF"/>
    <w:rsid w:val="00D61E64"/>
    <w:rsid w:val="00D6360C"/>
    <w:rsid w:val="00D63F10"/>
    <w:rsid w:val="00D64714"/>
    <w:rsid w:val="00D65A87"/>
    <w:rsid w:val="00D66BC4"/>
    <w:rsid w:val="00D66DB4"/>
    <w:rsid w:val="00D67393"/>
    <w:rsid w:val="00D67E08"/>
    <w:rsid w:val="00D7032C"/>
    <w:rsid w:val="00D7067B"/>
    <w:rsid w:val="00D712EC"/>
    <w:rsid w:val="00D71546"/>
    <w:rsid w:val="00D7175C"/>
    <w:rsid w:val="00D719C5"/>
    <w:rsid w:val="00D71F2A"/>
    <w:rsid w:val="00D72B2E"/>
    <w:rsid w:val="00D73EE4"/>
    <w:rsid w:val="00D748B0"/>
    <w:rsid w:val="00D74B6B"/>
    <w:rsid w:val="00D75371"/>
    <w:rsid w:val="00D754BD"/>
    <w:rsid w:val="00D760A8"/>
    <w:rsid w:val="00D76AF6"/>
    <w:rsid w:val="00D76B43"/>
    <w:rsid w:val="00D76CB8"/>
    <w:rsid w:val="00D7703B"/>
    <w:rsid w:val="00D77A26"/>
    <w:rsid w:val="00D80332"/>
    <w:rsid w:val="00D80C65"/>
    <w:rsid w:val="00D82F34"/>
    <w:rsid w:val="00D83F18"/>
    <w:rsid w:val="00D8495E"/>
    <w:rsid w:val="00D86EB5"/>
    <w:rsid w:val="00D87513"/>
    <w:rsid w:val="00D9074A"/>
    <w:rsid w:val="00D9097D"/>
    <w:rsid w:val="00D926B6"/>
    <w:rsid w:val="00D93354"/>
    <w:rsid w:val="00D93BE0"/>
    <w:rsid w:val="00D94172"/>
    <w:rsid w:val="00D946A8"/>
    <w:rsid w:val="00D949C7"/>
    <w:rsid w:val="00D94DF0"/>
    <w:rsid w:val="00D94E69"/>
    <w:rsid w:val="00D952E4"/>
    <w:rsid w:val="00D95376"/>
    <w:rsid w:val="00D953C5"/>
    <w:rsid w:val="00D957E0"/>
    <w:rsid w:val="00D95B22"/>
    <w:rsid w:val="00D96AB3"/>
    <w:rsid w:val="00DA013E"/>
    <w:rsid w:val="00DA056C"/>
    <w:rsid w:val="00DA282F"/>
    <w:rsid w:val="00DA32E6"/>
    <w:rsid w:val="00DA32F7"/>
    <w:rsid w:val="00DA51A5"/>
    <w:rsid w:val="00DA5655"/>
    <w:rsid w:val="00DA5753"/>
    <w:rsid w:val="00DA6E41"/>
    <w:rsid w:val="00DA7113"/>
    <w:rsid w:val="00DA758F"/>
    <w:rsid w:val="00DA7B9F"/>
    <w:rsid w:val="00DA7BE7"/>
    <w:rsid w:val="00DB227D"/>
    <w:rsid w:val="00DB2354"/>
    <w:rsid w:val="00DB2997"/>
    <w:rsid w:val="00DB3263"/>
    <w:rsid w:val="00DB6C9F"/>
    <w:rsid w:val="00DB6D92"/>
    <w:rsid w:val="00DB6EE7"/>
    <w:rsid w:val="00DB7520"/>
    <w:rsid w:val="00DC0462"/>
    <w:rsid w:val="00DC0A8A"/>
    <w:rsid w:val="00DC0B8F"/>
    <w:rsid w:val="00DC0CBC"/>
    <w:rsid w:val="00DC1800"/>
    <w:rsid w:val="00DC1A2A"/>
    <w:rsid w:val="00DC32FA"/>
    <w:rsid w:val="00DC38F8"/>
    <w:rsid w:val="00DC4E3B"/>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D6F7C"/>
    <w:rsid w:val="00DE0E90"/>
    <w:rsid w:val="00DE151B"/>
    <w:rsid w:val="00DE1DA1"/>
    <w:rsid w:val="00DE1F2B"/>
    <w:rsid w:val="00DE26BC"/>
    <w:rsid w:val="00DE274C"/>
    <w:rsid w:val="00DE287D"/>
    <w:rsid w:val="00DE2A8B"/>
    <w:rsid w:val="00DE3949"/>
    <w:rsid w:val="00DE3DFB"/>
    <w:rsid w:val="00DE4090"/>
    <w:rsid w:val="00DE44BB"/>
    <w:rsid w:val="00DE4A17"/>
    <w:rsid w:val="00DE4B78"/>
    <w:rsid w:val="00DE5003"/>
    <w:rsid w:val="00DE54BE"/>
    <w:rsid w:val="00DE5FF8"/>
    <w:rsid w:val="00DE60A2"/>
    <w:rsid w:val="00DE663D"/>
    <w:rsid w:val="00DE66CF"/>
    <w:rsid w:val="00DE67FA"/>
    <w:rsid w:val="00DE7612"/>
    <w:rsid w:val="00DE7727"/>
    <w:rsid w:val="00DE78A6"/>
    <w:rsid w:val="00DE7D8F"/>
    <w:rsid w:val="00DF001F"/>
    <w:rsid w:val="00DF1383"/>
    <w:rsid w:val="00DF2A1A"/>
    <w:rsid w:val="00DF4239"/>
    <w:rsid w:val="00DF4B06"/>
    <w:rsid w:val="00DF50B0"/>
    <w:rsid w:val="00DF7A12"/>
    <w:rsid w:val="00E0095F"/>
    <w:rsid w:val="00E018DA"/>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17034"/>
    <w:rsid w:val="00E1795F"/>
    <w:rsid w:val="00E210C8"/>
    <w:rsid w:val="00E214EB"/>
    <w:rsid w:val="00E21E3D"/>
    <w:rsid w:val="00E22885"/>
    <w:rsid w:val="00E22D5C"/>
    <w:rsid w:val="00E232BC"/>
    <w:rsid w:val="00E234D2"/>
    <w:rsid w:val="00E239CD"/>
    <w:rsid w:val="00E241B2"/>
    <w:rsid w:val="00E26C40"/>
    <w:rsid w:val="00E26EF6"/>
    <w:rsid w:val="00E276C9"/>
    <w:rsid w:val="00E27B99"/>
    <w:rsid w:val="00E30D80"/>
    <w:rsid w:val="00E3131F"/>
    <w:rsid w:val="00E319C5"/>
    <w:rsid w:val="00E31B55"/>
    <w:rsid w:val="00E324CC"/>
    <w:rsid w:val="00E32CE8"/>
    <w:rsid w:val="00E34407"/>
    <w:rsid w:val="00E3467F"/>
    <w:rsid w:val="00E34F8C"/>
    <w:rsid w:val="00E36488"/>
    <w:rsid w:val="00E36AC7"/>
    <w:rsid w:val="00E373AB"/>
    <w:rsid w:val="00E413B8"/>
    <w:rsid w:val="00E41CD1"/>
    <w:rsid w:val="00E42AB2"/>
    <w:rsid w:val="00E42AC9"/>
    <w:rsid w:val="00E42C9E"/>
    <w:rsid w:val="00E4440F"/>
    <w:rsid w:val="00E451F6"/>
    <w:rsid w:val="00E454D5"/>
    <w:rsid w:val="00E46F78"/>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5E5E"/>
    <w:rsid w:val="00E570AB"/>
    <w:rsid w:val="00E574B5"/>
    <w:rsid w:val="00E57526"/>
    <w:rsid w:val="00E57A67"/>
    <w:rsid w:val="00E60E17"/>
    <w:rsid w:val="00E61597"/>
    <w:rsid w:val="00E6208E"/>
    <w:rsid w:val="00E643A6"/>
    <w:rsid w:val="00E655FF"/>
    <w:rsid w:val="00E65E14"/>
    <w:rsid w:val="00E65EC5"/>
    <w:rsid w:val="00E65EFD"/>
    <w:rsid w:val="00E666FF"/>
    <w:rsid w:val="00E66729"/>
    <w:rsid w:val="00E66FEF"/>
    <w:rsid w:val="00E673C4"/>
    <w:rsid w:val="00E67CD2"/>
    <w:rsid w:val="00E67D48"/>
    <w:rsid w:val="00E67FA9"/>
    <w:rsid w:val="00E71A7C"/>
    <w:rsid w:val="00E71C79"/>
    <w:rsid w:val="00E725F7"/>
    <w:rsid w:val="00E735FB"/>
    <w:rsid w:val="00E7382B"/>
    <w:rsid w:val="00E73AA2"/>
    <w:rsid w:val="00E744D5"/>
    <w:rsid w:val="00E745A1"/>
    <w:rsid w:val="00E7553B"/>
    <w:rsid w:val="00E75864"/>
    <w:rsid w:val="00E75E4B"/>
    <w:rsid w:val="00E76737"/>
    <w:rsid w:val="00E76B96"/>
    <w:rsid w:val="00E7773E"/>
    <w:rsid w:val="00E809FD"/>
    <w:rsid w:val="00E80FB6"/>
    <w:rsid w:val="00E8136F"/>
    <w:rsid w:val="00E81D7A"/>
    <w:rsid w:val="00E82653"/>
    <w:rsid w:val="00E836AC"/>
    <w:rsid w:val="00E84310"/>
    <w:rsid w:val="00E844F1"/>
    <w:rsid w:val="00E8527C"/>
    <w:rsid w:val="00E855A7"/>
    <w:rsid w:val="00E857D7"/>
    <w:rsid w:val="00E85C54"/>
    <w:rsid w:val="00E86376"/>
    <w:rsid w:val="00E86828"/>
    <w:rsid w:val="00E86925"/>
    <w:rsid w:val="00E86989"/>
    <w:rsid w:val="00E87423"/>
    <w:rsid w:val="00E87C44"/>
    <w:rsid w:val="00E901C9"/>
    <w:rsid w:val="00E90A57"/>
    <w:rsid w:val="00E91C6C"/>
    <w:rsid w:val="00E922A3"/>
    <w:rsid w:val="00E9276F"/>
    <w:rsid w:val="00E955BC"/>
    <w:rsid w:val="00E95C8C"/>
    <w:rsid w:val="00E9707A"/>
    <w:rsid w:val="00E970FA"/>
    <w:rsid w:val="00E9713D"/>
    <w:rsid w:val="00E973A9"/>
    <w:rsid w:val="00EA1FBE"/>
    <w:rsid w:val="00EA251F"/>
    <w:rsid w:val="00EA2589"/>
    <w:rsid w:val="00EA27D2"/>
    <w:rsid w:val="00EA4DE1"/>
    <w:rsid w:val="00EA6AA0"/>
    <w:rsid w:val="00EA6D06"/>
    <w:rsid w:val="00EA7F32"/>
    <w:rsid w:val="00EB0538"/>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4977"/>
    <w:rsid w:val="00EC586C"/>
    <w:rsid w:val="00EC6CA1"/>
    <w:rsid w:val="00EC7C1B"/>
    <w:rsid w:val="00ED00C2"/>
    <w:rsid w:val="00ED17A9"/>
    <w:rsid w:val="00ED58D4"/>
    <w:rsid w:val="00ED5D30"/>
    <w:rsid w:val="00ED64B0"/>
    <w:rsid w:val="00ED6EA0"/>
    <w:rsid w:val="00ED7221"/>
    <w:rsid w:val="00ED7C6F"/>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0D5"/>
    <w:rsid w:val="00EF029E"/>
    <w:rsid w:val="00EF0929"/>
    <w:rsid w:val="00EF137B"/>
    <w:rsid w:val="00EF18E8"/>
    <w:rsid w:val="00EF1C97"/>
    <w:rsid w:val="00EF2310"/>
    <w:rsid w:val="00EF236D"/>
    <w:rsid w:val="00EF2C3F"/>
    <w:rsid w:val="00EF2E8F"/>
    <w:rsid w:val="00EF4764"/>
    <w:rsid w:val="00EF60DD"/>
    <w:rsid w:val="00EF63F4"/>
    <w:rsid w:val="00EF6A5F"/>
    <w:rsid w:val="00EF74E7"/>
    <w:rsid w:val="00EF78CC"/>
    <w:rsid w:val="00EF7919"/>
    <w:rsid w:val="00F000F8"/>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0DA5"/>
    <w:rsid w:val="00F12029"/>
    <w:rsid w:val="00F125FB"/>
    <w:rsid w:val="00F12DAD"/>
    <w:rsid w:val="00F136F7"/>
    <w:rsid w:val="00F14387"/>
    <w:rsid w:val="00F1450A"/>
    <w:rsid w:val="00F15201"/>
    <w:rsid w:val="00F15345"/>
    <w:rsid w:val="00F15D7D"/>
    <w:rsid w:val="00F1617C"/>
    <w:rsid w:val="00F172D6"/>
    <w:rsid w:val="00F20504"/>
    <w:rsid w:val="00F207D5"/>
    <w:rsid w:val="00F20A47"/>
    <w:rsid w:val="00F20F18"/>
    <w:rsid w:val="00F215A3"/>
    <w:rsid w:val="00F2190B"/>
    <w:rsid w:val="00F229D4"/>
    <w:rsid w:val="00F236D4"/>
    <w:rsid w:val="00F23AF6"/>
    <w:rsid w:val="00F2401C"/>
    <w:rsid w:val="00F2412F"/>
    <w:rsid w:val="00F249DD"/>
    <w:rsid w:val="00F251AB"/>
    <w:rsid w:val="00F2536F"/>
    <w:rsid w:val="00F25411"/>
    <w:rsid w:val="00F254D3"/>
    <w:rsid w:val="00F256D4"/>
    <w:rsid w:val="00F2574B"/>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352"/>
    <w:rsid w:val="00F414C4"/>
    <w:rsid w:val="00F415B7"/>
    <w:rsid w:val="00F42210"/>
    <w:rsid w:val="00F4225E"/>
    <w:rsid w:val="00F42729"/>
    <w:rsid w:val="00F42BE7"/>
    <w:rsid w:val="00F43127"/>
    <w:rsid w:val="00F43243"/>
    <w:rsid w:val="00F434A7"/>
    <w:rsid w:val="00F438DD"/>
    <w:rsid w:val="00F44146"/>
    <w:rsid w:val="00F44149"/>
    <w:rsid w:val="00F44A58"/>
    <w:rsid w:val="00F45052"/>
    <w:rsid w:val="00F450E0"/>
    <w:rsid w:val="00F45105"/>
    <w:rsid w:val="00F46454"/>
    <w:rsid w:val="00F4653B"/>
    <w:rsid w:val="00F4728E"/>
    <w:rsid w:val="00F475D5"/>
    <w:rsid w:val="00F476A5"/>
    <w:rsid w:val="00F479B9"/>
    <w:rsid w:val="00F47A89"/>
    <w:rsid w:val="00F50F2A"/>
    <w:rsid w:val="00F52656"/>
    <w:rsid w:val="00F53EBD"/>
    <w:rsid w:val="00F5423E"/>
    <w:rsid w:val="00F54EA6"/>
    <w:rsid w:val="00F54F0A"/>
    <w:rsid w:val="00F550A2"/>
    <w:rsid w:val="00F55DE9"/>
    <w:rsid w:val="00F560D7"/>
    <w:rsid w:val="00F563FF"/>
    <w:rsid w:val="00F56E19"/>
    <w:rsid w:val="00F57005"/>
    <w:rsid w:val="00F600FF"/>
    <w:rsid w:val="00F601F4"/>
    <w:rsid w:val="00F60893"/>
    <w:rsid w:val="00F60A08"/>
    <w:rsid w:val="00F60D66"/>
    <w:rsid w:val="00F61290"/>
    <w:rsid w:val="00F61375"/>
    <w:rsid w:val="00F61B0C"/>
    <w:rsid w:val="00F62D0D"/>
    <w:rsid w:val="00F6368D"/>
    <w:rsid w:val="00F63694"/>
    <w:rsid w:val="00F63C33"/>
    <w:rsid w:val="00F646A7"/>
    <w:rsid w:val="00F649F2"/>
    <w:rsid w:val="00F64EDF"/>
    <w:rsid w:val="00F672B0"/>
    <w:rsid w:val="00F67AA6"/>
    <w:rsid w:val="00F70432"/>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2C6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5AF"/>
    <w:rsid w:val="00F9586A"/>
    <w:rsid w:val="00F963F3"/>
    <w:rsid w:val="00F96A52"/>
    <w:rsid w:val="00F96B99"/>
    <w:rsid w:val="00F97194"/>
    <w:rsid w:val="00F97694"/>
    <w:rsid w:val="00F97ADD"/>
    <w:rsid w:val="00FA096A"/>
    <w:rsid w:val="00FA0A88"/>
    <w:rsid w:val="00FA0B6C"/>
    <w:rsid w:val="00FA1699"/>
    <w:rsid w:val="00FA1FA1"/>
    <w:rsid w:val="00FA2354"/>
    <w:rsid w:val="00FA24AC"/>
    <w:rsid w:val="00FA2A33"/>
    <w:rsid w:val="00FA2CCD"/>
    <w:rsid w:val="00FA3A95"/>
    <w:rsid w:val="00FA3F40"/>
    <w:rsid w:val="00FA4654"/>
    <w:rsid w:val="00FA5242"/>
    <w:rsid w:val="00FA5778"/>
    <w:rsid w:val="00FA62B3"/>
    <w:rsid w:val="00FA65A1"/>
    <w:rsid w:val="00FA69E5"/>
    <w:rsid w:val="00FA7DC8"/>
    <w:rsid w:val="00FB0267"/>
    <w:rsid w:val="00FB0633"/>
    <w:rsid w:val="00FB075F"/>
    <w:rsid w:val="00FB0EC4"/>
    <w:rsid w:val="00FB0FB8"/>
    <w:rsid w:val="00FB11EF"/>
    <w:rsid w:val="00FB1BB8"/>
    <w:rsid w:val="00FB2853"/>
    <w:rsid w:val="00FB3AF1"/>
    <w:rsid w:val="00FB3D40"/>
    <w:rsid w:val="00FB3FF4"/>
    <w:rsid w:val="00FB4E84"/>
    <w:rsid w:val="00FB575F"/>
    <w:rsid w:val="00FB5762"/>
    <w:rsid w:val="00FB589B"/>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6EC4"/>
    <w:rsid w:val="00FC7619"/>
    <w:rsid w:val="00FC7ABA"/>
    <w:rsid w:val="00FD0280"/>
    <w:rsid w:val="00FD07A6"/>
    <w:rsid w:val="00FD099B"/>
    <w:rsid w:val="00FD09D6"/>
    <w:rsid w:val="00FD12EB"/>
    <w:rsid w:val="00FD2A85"/>
    <w:rsid w:val="00FD2EF1"/>
    <w:rsid w:val="00FD4009"/>
    <w:rsid w:val="00FD41F9"/>
    <w:rsid w:val="00FD46A2"/>
    <w:rsid w:val="00FD4BE1"/>
    <w:rsid w:val="00FD5113"/>
    <w:rsid w:val="00FD5CF7"/>
    <w:rsid w:val="00FD7F6D"/>
    <w:rsid w:val="00FE07D4"/>
    <w:rsid w:val="00FE174A"/>
    <w:rsid w:val="00FE197B"/>
    <w:rsid w:val="00FE1BE3"/>
    <w:rsid w:val="00FE1C27"/>
    <w:rsid w:val="00FE29A6"/>
    <w:rsid w:val="00FE33AC"/>
    <w:rsid w:val="00FE38F2"/>
    <w:rsid w:val="00FE4872"/>
    <w:rsid w:val="00FE49B8"/>
    <w:rsid w:val="00FE4A78"/>
    <w:rsid w:val="00FE4E9E"/>
    <w:rsid w:val="00FE536E"/>
    <w:rsid w:val="00FE55FE"/>
    <w:rsid w:val="00FE645D"/>
    <w:rsid w:val="00FE719B"/>
    <w:rsid w:val="00FE7A7B"/>
    <w:rsid w:val="00FE7CA2"/>
    <w:rsid w:val="00FE7D17"/>
    <w:rsid w:val="00FE7D91"/>
    <w:rsid w:val="00FF0E58"/>
    <w:rsid w:val="00FF1068"/>
    <w:rsid w:val="00FF11A3"/>
    <w:rsid w:val="00FF16B5"/>
    <w:rsid w:val="00FF2707"/>
    <w:rsid w:val="00FF3482"/>
    <w:rsid w:val="00FF3A7C"/>
    <w:rsid w:val="00FF3F40"/>
    <w:rsid w:val="00FF416A"/>
    <w:rsid w:val="00FF42BC"/>
    <w:rsid w:val="00FF5539"/>
    <w:rsid w:val="00FF57E4"/>
    <w:rsid w:val="00FF5AE0"/>
    <w:rsid w:val="00FF62DD"/>
    <w:rsid w:val="00FF6804"/>
    <w:rsid w:val="00FF6E7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ind w:left="1985"/>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中等深??I? 1 - o??a 21 Char,列表段落1 Char,—ño’i—Ž Char,¥ê¥¹¥È¶ÎÂä Char,목록단락 Char,列 Char"/>
    <w:link w:val="ListParagraph"/>
    <w:uiPriority w:val="34"/>
    <w:qFormat/>
    <w:locked/>
    <w:rsid w:val="000D14E8"/>
    <w:rPr>
      <w:rFonts w:eastAsia="SimSun" w:cs="SimSun"/>
      <w:szCs w:val="24"/>
    </w:rPr>
  </w:style>
  <w:style w:type="character" w:customStyle="1" w:styleId="3GPPAgreementsChar">
    <w:name w:val="3GPP Agreements Char"/>
    <w:link w:val="3GPPAgreements"/>
    <w:qFormat/>
    <w:locked/>
    <w:rsid w:val="00974B56"/>
    <w:rPr>
      <w:rFonts w:asciiTheme="minorHAnsi" w:eastAsiaTheme="minorEastAsia" w:hAnsiTheme="minorHAnsi" w:cstheme="minorBidi"/>
      <w:sz w:val="22"/>
      <w:szCs w:val="22"/>
    </w:rPr>
  </w:style>
  <w:style w:type="paragraph" w:customStyle="1" w:styleId="3GPPAgreements">
    <w:name w:val="3GPP Agreements"/>
    <w:basedOn w:val="Normal"/>
    <w:link w:val="3GPPAgreementsChar"/>
    <w:qFormat/>
    <w:rsid w:val="00974B56"/>
    <w:pPr>
      <w:numPr>
        <w:numId w:val="23"/>
      </w:numPr>
      <w:spacing w:before="60" w:after="60" w:line="256" w:lineRule="auto"/>
      <w:jc w:val="both"/>
    </w:pPr>
    <w:rPr>
      <w:rFonts w:asciiTheme="minorHAnsi" w:eastAsiaTheme="minorEastAsia" w:hAnsiTheme="minorHAnsi" w:cstheme="minorBidi"/>
      <w:sz w:val="22"/>
      <w:szCs w:val="22"/>
      <w:lang w:val="en-US" w:eastAsia="zh-CN"/>
    </w:rPr>
  </w:style>
  <w:style w:type="paragraph" w:customStyle="1" w:styleId="Doc-text2">
    <w:name w:val="Doc-text2"/>
    <w:basedOn w:val="Normal"/>
    <w:link w:val="Doc-text2Char"/>
    <w:qFormat/>
    <w:rsid w:val="001671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711E"/>
    <w:rPr>
      <w:rFonts w:ascii="Arial" w:hAnsi="Arial"/>
      <w:szCs w:val="24"/>
      <w:lang w:val="en-GB" w:eastAsia="en-GB"/>
    </w:rPr>
  </w:style>
  <w:style w:type="character" w:styleId="HTMLCite">
    <w:name w:val="HTML Cite"/>
    <w:basedOn w:val="DefaultParagraphFont"/>
    <w:uiPriority w:val="99"/>
    <w:unhideWhenUsed/>
    <w:rsid w:val="002D5939"/>
    <w:rPr>
      <w:i/>
      <w:iCs/>
    </w:rPr>
  </w:style>
  <w:style w:type="character" w:customStyle="1" w:styleId="fontstyle21">
    <w:name w:val="fontstyle21"/>
    <w:basedOn w:val="DefaultParagraphFont"/>
    <w:rsid w:val="00957800"/>
    <w:rPr>
      <w:rFonts w:ascii="TimesNewRomanPSMT" w:hAnsi="TimesNewRomanPSMT" w:hint="default"/>
      <w:b w:val="0"/>
      <w:bCs w:val="0"/>
      <w:i w:val="0"/>
      <w:iCs w:val="0"/>
      <w:color w:val="000000"/>
      <w:sz w:val="20"/>
      <w:szCs w:val="20"/>
    </w:rPr>
  </w:style>
  <w:style w:type="paragraph" w:customStyle="1" w:styleId="Doc-titleJK">
    <w:name w:val="Doc-title_JK"/>
    <w:basedOn w:val="Normal"/>
    <w:next w:val="Normal"/>
    <w:link w:val="Doc-titleJKChar"/>
    <w:rsid w:val="00EF7919"/>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EF7919"/>
    <w:rPr>
      <w:rFonts w:cstheme="minorBidi"/>
      <w:color w:val="0000FF"/>
      <w:szCs w:val="24"/>
      <w:lang w:val="en-GB" w:eastAsia="en-GB"/>
    </w:rPr>
  </w:style>
  <w:style w:type="paragraph" w:styleId="ListNumber5">
    <w:name w:val="List Number 5"/>
    <w:basedOn w:val="Normal"/>
    <w:unhideWhenUsed/>
    <w:rsid w:val="00352B2B"/>
    <w:pPr>
      <w:numPr>
        <w:numId w:val="45"/>
      </w:numPr>
      <w:spacing w:line="259"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535584113">
      <w:bodyDiv w:val="1"/>
      <w:marLeft w:val="0"/>
      <w:marRight w:val="0"/>
      <w:marTop w:val="0"/>
      <w:marBottom w:val="0"/>
      <w:divBdr>
        <w:top w:val="none" w:sz="0" w:space="0" w:color="auto"/>
        <w:left w:val="none" w:sz="0" w:space="0" w:color="auto"/>
        <w:bottom w:val="none" w:sz="0" w:space="0" w:color="auto"/>
        <w:right w:val="none" w:sz="0" w:space="0" w:color="auto"/>
      </w:divBdr>
      <w:divsChild>
        <w:div w:id="1420983826">
          <w:marLeft w:val="1080"/>
          <w:marRight w:val="0"/>
          <w:marTop w:val="100"/>
          <w:marBottom w:val="0"/>
          <w:divBdr>
            <w:top w:val="none" w:sz="0" w:space="0" w:color="auto"/>
            <w:left w:val="none" w:sz="0" w:space="0" w:color="auto"/>
            <w:bottom w:val="none" w:sz="0" w:space="0" w:color="auto"/>
            <w:right w:val="none" w:sz="0" w:space="0" w:color="auto"/>
          </w:divBdr>
        </w:div>
      </w:divsChild>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08604878">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2357563">
      <w:bodyDiv w:val="1"/>
      <w:marLeft w:val="0"/>
      <w:marRight w:val="0"/>
      <w:marTop w:val="0"/>
      <w:marBottom w:val="0"/>
      <w:divBdr>
        <w:top w:val="none" w:sz="0" w:space="0" w:color="auto"/>
        <w:left w:val="none" w:sz="0" w:space="0" w:color="auto"/>
        <w:bottom w:val="none" w:sz="0" w:space="0" w:color="auto"/>
        <w:right w:val="none" w:sz="0" w:space="0" w:color="auto"/>
      </w:divBdr>
      <w:divsChild>
        <w:div w:id="1139880054">
          <w:marLeft w:val="360"/>
          <w:marRight w:val="0"/>
          <w:marTop w:val="200"/>
          <w:marBottom w:val="0"/>
          <w:divBdr>
            <w:top w:val="none" w:sz="0" w:space="0" w:color="auto"/>
            <w:left w:val="none" w:sz="0" w:space="0" w:color="auto"/>
            <w:bottom w:val="none" w:sz="0" w:space="0" w:color="auto"/>
            <w:right w:val="none" w:sz="0" w:space="0" w:color="auto"/>
          </w:divBdr>
        </w:div>
      </w:divsChild>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32152248">
      <w:bodyDiv w:val="1"/>
      <w:marLeft w:val="0"/>
      <w:marRight w:val="0"/>
      <w:marTop w:val="0"/>
      <w:marBottom w:val="0"/>
      <w:divBdr>
        <w:top w:val="none" w:sz="0" w:space="0" w:color="auto"/>
        <w:left w:val="none" w:sz="0" w:space="0" w:color="auto"/>
        <w:bottom w:val="none" w:sz="0" w:space="0" w:color="auto"/>
        <w:right w:val="none" w:sz="0" w:space="0" w:color="auto"/>
      </w:divBdr>
      <w:divsChild>
        <w:div w:id="985282838">
          <w:marLeft w:val="360"/>
          <w:marRight w:val="0"/>
          <w:marTop w:val="200"/>
          <w:marBottom w:val="0"/>
          <w:divBdr>
            <w:top w:val="none" w:sz="0" w:space="0" w:color="auto"/>
            <w:left w:val="none" w:sz="0" w:space="0" w:color="auto"/>
            <w:bottom w:val="none" w:sz="0" w:space="0" w:color="auto"/>
            <w:right w:val="none" w:sz="0" w:space="0" w:color="auto"/>
          </w:divBdr>
        </w:div>
        <w:div w:id="892423889">
          <w:marLeft w:val="360"/>
          <w:marRight w:val="0"/>
          <w:marTop w:val="200"/>
          <w:marBottom w:val="0"/>
          <w:divBdr>
            <w:top w:val="none" w:sz="0" w:space="0" w:color="auto"/>
            <w:left w:val="none" w:sz="0" w:space="0" w:color="auto"/>
            <w:bottom w:val="none" w:sz="0" w:space="0" w:color="auto"/>
            <w:right w:val="none" w:sz="0" w:space="0" w:color="auto"/>
          </w:divBdr>
        </w:div>
      </w:divsChild>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74665009">
      <w:bodyDiv w:val="1"/>
      <w:marLeft w:val="0"/>
      <w:marRight w:val="0"/>
      <w:marTop w:val="0"/>
      <w:marBottom w:val="0"/>
      <w:divBdr>
        <w:top w:val="none" w:sz="0" w:space="0" w:color="auto"/>
        <w:left w:val="none" w:sz="0" w:space="0" w:color="auto"/>
        <w:bottom w:val="none" w:sz="0" w:space="0" w:color="auto"/>
        <w:right w:val="none" w:sz="0" w:space="0" w:color="auto"/>
      </w:divBdr>
      <w:divsChild>
        <w:div w:id="1752582683">
          <w:marLeft w:val="360"/>
          <w:marRight w:val="0"/>
          <w:marTop w:val="200"/>
          <w:marBottom w:val="0"/>
          <w:divBdr>
            <w:top w:val="none" w:sz="0" w:space="0" w:color="auto"/>
            <w:left w:val="none" w:sz="0" w:space="0" w:color="auto"/>
            <w:bottom w:val="none" w:sz="0" w:space="0" w:color="auto"/>
            <w:right w:val="none" w:sz="0" w:space="0" w:color="auto"/>
          </w:divBdr>
        </w:div>
        <w:div w:id="1097213428">
          <w:marLeft w:val="360"/>
          <w:marRight w:val="0"/>
          <w:marTop w:val="200"/>
          <w:marBottom w:val="0"/>
          <w:divBdr>
            <w:top w:val="none" w:sz="0" w:space="0" w:color="auto"/>
            <w:left w:val="none" w:sz="0" w:space="0" w:color="auto"/>
            <w:bottom w:val="none" w:sz="0" w:space="0" w:color="auto"/>
            <w:right w:val="none" w:sz="0" w:space="0" w:color="auto"/>
          </w:divBdr>
        </w:div>
        <w:div w:id="19942127">
          <w:marLeft w:val="360"/>
          <w:marRight w:val="0"/>
          <w:marTop w:val="200"/>
          <w:marBottom w:val="0"/>
          <w:divBdr>
            <w:top w:val="none" w:sz="0" w:space="0" w:color="auto"/>
            <w:left w:val="none" w:sz="0" w:space="0" w:color="auto"/>
            <w:bottom w:val="none" w:sz="0" w:space="0" w:color="auto"/>
            <w:right w:val="none" w:sz="0" w:space="0" w:color="auto"/>
          </w:divBdr>
        </w:div>
      </w:divsChild>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7284089">
      <w:bodyDiv w:val="1"/>
      <w:marLeft w:val="0"/>
      <w:marRight w:val="0"/>
      <w:marTop w:val="0"/>
      <w:marBottom w:val="0"/>
      <w:divBdr>
        <w:top w:val="none" w:sz="0" w:space="0" w:color="auto"/>
        <w:left w:val="none" w:sz="0" w:space="0" w:color="auto"/>
        <w:bottom w:val="none" w:sz="0" w:space="0" w:color="auto"/>
        <w:right w:val="none" w:sz="0" w:space="0" w:color="auto"/>
      </w:divBdr>
      <w:divsChild>
        <w:div w:id="1510758047">
          <w:marLeft w:val="360"/>
          <w:marRight w:val="0"/>
          <w:marTop w:val="200"/>
          <w:marBottom w:val="0"/>
          <w:divBdr>
            <w:top w:val="none" w:sz="0" w:space="0" w:color="auto"/>
            <w:left w:val="none" w:sz="0" w:space="0" w:color="auto"/>
            <w:bottom w:val="none" w:sz="0" w:space="0" w:color="auto"/>
            <w:right w:val="none" w:sz="0" w:space="0" w:color="auto"/>
          </w:divBdr>
        </w:div>
        <w:div w:id="1156920188">
          <w:marLeft w:val="360"/>
          <w:marRight w:val="0"/>
          <w:marTop w:val="200"/>
          <w:marBottom w:val="0"/>
          <w:divBdr>
            <w:top w:val="none" w:sz="0" w:space="0" w:color="auto"/>
            <w:left w:val="none" w:sz="0" w:space="0" w:color="auto"/>
            <w:bottom w:val="none" w:sz="0" w:space="0" w:color="auto"/>
            <w:right w:val="none" w:sz="0" w:space="0" w:color="auto"/>
          </w:divBdr>
        </w:div>
        <w:div w:id="631600688">
          <w:marLeft w:val="360"/>
          <w:marRight w:val="0"/>
          <w:marTop w:val="200"/>
          <w:marBottom w:val="0"/>
          <w:divBdr>
            <w:top w:val="none" w:sz="0" w:space="0" w:color="auto"/>
            <w:left w:val="none" w:sz="0" w:space="0" w:color="auto"/>
            <w:bottom w:val="none" w:sz="0" w:space="0" w:color="auto"/>
            <w:right w:val="none" w:sz="0" w:space="0" w:color="auto"/>
          </w:divBdr>
        </w:div>
      </w:divsChild>
    </w:div>
    <w:div w:id="1169174689">
      <w:bodyDiv w:val="1"/>
      <w:marLeft w:val="0"/>
      <w:marRight w:val="0"/>
      <w:marTop w:val="0"/>
      <w:marBottom w:val="0"/>
      <w:divBdr>
        <w:top w:val="none" w:sz="0" w:space="0" w:color="auto"/>
        <w:left w:val="none" w:sz="0" w:space="0" w:color="auto"/>
        <w:bottom w:val="none" w:sz="0" w:space="0" w:color="auto"/>
        <w:right w:val="none" w:sz="0" w:space="0" w:color="auto"/>
      </w:divBdr>
      <w:divsChild>
        <w:div w:id="1366448764">
          <w:marLeft w:val="360"/>
          <w:marRight w:val="0"/>
          <w:marTop w:val="200"/>
          <w:marBottom w:val="0"/>
          <w:divBdr>
            <w:top w:val="none" w:sz="0" w:space="0" w:color="auto"/>
            <w:left w:val="none" w:sz="0" w:space="0" w:color="auto"/>
            <w:bottom w:val="none" w:sz="0" w:space="0" w:color="auto"/>
            <w:right w:val="none" w:sz="0" w:space="0" w:color="auto"/>
          </w:divBdr>
        </w:div>
        <w:div w:id="359628065">
          <w:marLeft w:val="360"/>
          <w:marRight w:val="0"/>
          <w:marTop w:val="200"/>
          <w:marBottom w:val="0"/>
          <w:divBdr>
            <w:top w:val="none" w:sz="0" w:space="0" w:color="auto"/>
            <w:left w:val="none" w:sz="0" w:space="0" w:color="auto"/>
            <w:bottom w:val="none" w:sz="0" w:space="0" w:color="auto"/>
            <w:right w:val="none" w:sz="0" w:space="0" w:color="auto"/>
          </w:divBdr>
        </w:div>
        <w:div w:id="725761632">
          <w:marLeft w:val="360"/>
          <w:marRight w:val="0"/>
          <w:marTop w:val="200"/>
          <w:marBottom w:val="0"/>
          <w:divBdr>
            <w:top w:val="none" w:sz="0" w:space="0" w:color="auto"/>
            <w:left w:val="none" w:sz="0" w:space="0" w:color="auto"/>
            <w:bottom w:val="none" w:sz="0" w:space="0" w:color="auto"/>
            <w:right w:val="none" w:sz="0" w:space="0" w:color="auto"/>
          </w:divBdr>
        </w:div>
        <w:div w:id="1944651646">
          <w:marLeft w:val="360"/>
          <w:marRight w:val="0"/>
          <w:marTop w:val="200"/>
          <w:marBottom w:val="0"/>
          <w:divBdr>
            <w:top w:val="none" w:sz="0" w:space="0" w:color="auto"/>
            <w:left w:val="none" w:sz="0" w:space="0" w:color="auto"/>
            <w:bottom w:val="none" w:sz="0" w:space="0" w:color="auto"/>
            <w:right w:val="none" w:sz="0" w:space="0" w:color="auto"/>
          </w:divBdr>
        </w:div>
        <w:div w:id="973607597">
          <w:marLeft w:val="1080"/>
          <w:marRight w:val="0"/>
          <w:marTop w:val="100"/>
          <w:marBottom w:val="0"/>
          <w:divBdr>
            <w:top w:val="none" w:sz="0" w:space="0" w:color="auto"/>
            <w:left w:val="none" w:sz="0" w:space="0" w:color="auto"/>
            <w:bottom w:val="none" w:sz="0" w:space="0" w:color="auto"/>
            <w:right w:val="none" w:sz="0" w:space="0" w:color="auto"/>
          </w:divBdr>
        </w:div>
        <w:div w:id="408237175">
          <w:marLeft w:val="1080"/>
          <w:marRight w:val="0"/>
          <w:marTop w:val="100"/>
          <w:marBottom w:val="0"/>
          <w:divBdr>
            <w:top w:val="none" w:sz="0" w:space="0" w:color="auto"/>
            <w:left w:val="none" w:sz="0" w:space="0" w:color="auto"/>
            <w:bottom w:val="none" w:sz="0" w:space="0" w:color="auto"/>
            <w:right w:val="none" w:sz="0" w:space="0" w:color="auto"/>
          </w:divBdr>
        </w:div>
      </w:divsChild>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4859691">
      <w:bodyDiv w:val="1"/>
      <w:marLeft w:val="0"/>
      <w:marRight w:val="0"/>
      <w:marTop w:val="0"/>
      <w:marBottom w:val="0"/>
      <w:divBdr>
        <w:top w:val="none" w:sz="0" w:space="0" w:color="auto"/>
        <w:left w:val="none" w:sz="0" w:space="0" w:color="auto"/>
        <w:bottom w:val="none" w:sz="0" w:space="0" w:color="auto"/>
        <w:right w:val="none" w:sz="0" w:space="0" w:color="auto"/>
      </w:divBdr>
      <w:divsChild>
        <w:div w:id="1374958944">
          <w:marLeft w:val="360"/>
          <w:marRight w:val="0"/>
          <w:marTop w:val="200"/>
          <w:marBottom w:val="0"/>
          <w:divBdr>
            <w:top w:val="none" w:sz="0" w:space="0" w:color="auto"/>
            <w:left w:val="none" w:sz="0" w:space="0" w:color="auto"/>
            <w:bottom w:val="none" w:sz="0" w:space="0" w:color="auto"/>
            <w:right w:val="none" w:sz="0" w:space="0" w:color="auto"/>
          </w:divBdr>
        </w:div>
        <w:div w:id="247931811">
          <w:marLeft w:val="360"/>
          <w:marRight w:val="0"/>
          <w:marTop w:val="200"/>
          <w:marBottom w:val="0"/>
          <w:divBdr>
            <w:top w:val="none" w:sz="0" w:space="0" w:color="auto"/>
            <w:left w:val="none" w:sz="0" w:space="0" w:color="auto"/>
            <w:bottom w:val="none" w:sz="0" w:space="0" w:color="auto"/>
            <w:right w:val="none" w:sz="0" w:space="0" w:color="auto"/>
          </w:divBdr>
        </w:div>
        <w:div w:id="512575207">
          <w:marLeft w:val="360"/>
          <w:marRight w:val="0"/>
          <w:marTop w:val="200"/>
          <w:marBottom w:val="0"/>
          <w:divBdr>
            <w:top w:val="none" w:sz="0" w:space="0" w:color="auto"/>
            <w:left w:val="none" w:sz="0" w:space="0" w:color="auto"/>
            <w:bottom w:val="none" w:sz="0" w:space="0" w:color="auto"/>
            <w:right w:val="none" w:sz="0" w:space="0" w:color="auto"/>
          </w:divBdr>
        </w:div>
        <w:div w:id="455179309">
          <w:marLeft w:val="1080"/>
          <w:marRight w:val="0"/>
          <w:marTop w:val="100"/>
          <w:marBottom w:val="0"/>
          <w:divBdr>
            <w:top w:val="none" w:sz="0" w:space="0" w:color="auto"/>
            <w:left w:val="none" w:sz="0" w:space="0" w:color="auto"/>
            <w:bottom w:val="none" w:sz="0" w:space="0" w:color="auto"/>
            <w:right w:val="none" w:sz="0" w:space="0" w:color="auto"/>
          </w:divBdr>
        </w:div>
        <w:div w:id="223412583">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63255570">
      <w:bodyDiv w:val="1"/>
      <w:marLeft w:val="0"/>
      <w:marRight w:val="0"/>
      <w:marTop w:val="0"/>
      <w:marBottom w:val="0"/>
      <w:divBdr>
        <w:top w:val="none" w:sz="0" w:space="0" w:color="auto"/>
        <w:left w:val="none" w:sz="0" w:space="0" w:color="auto"/>
        <w:bottom w:val="none" w:sz="0" w:space="0" w:color="auto"/>
        <w:right w:val="none" w:sz="0" w:space="0" w:color="auto"/>
      </w:divBdr>
      <w:divsChild>
        <w:div w:id="733358254">
          <w:marLeft w:val="360"/>
          <w:marRight w:val="0"/>
          <w:marTop w:val="200"/>
          <w:marBottom w:val="0"/>
          <w:divBdr>
            <w:top w:val="none" w:sz="0" w:space="0" w:color="auto"/>
            <w:left w:val="none" w:sz="0" w:space="0" w:color="auto"/>
            <w:bottom w:val="none" w:sz="0" w:space="0" w:color="auto"/>
            <w:right w:val="none" w:sz="0" w:space="0" w:color="auto"/>
          </w:divBdr>
        </w:div>
        <w:div w:id="743141240">
          <w:marLeft w:val="360"/>
          <w:marRight w:val="0"/>
          <w:marTop w:val="2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099012643">
      <w:bodyDiv w:val="1"/>
      <w:marLeft w:val="0"/>
      <w:marRight w:val="0"/>
      <w:marTop w:val="0"/>
      <w:marBottom w:val="0"/>
      <w:divBdr>
        <w:top w:val="none" w:sz="0" w:space="0" w:color="auto"/>
        <w:left w:val="none" w:sz="0" w:space="0" w:color="auto"/>
        <w:bottom w:val="none" w:sz="0" w:space="0" w:color="auto"/>
        <w:right w:val="none" w:sz="0" w:space="0" w:color="auto"/>
      </w:divBdr>
    </w:div>
    <w:div w:id="2100827910">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1970</Words>
  <Characters>9305</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 - Huang Rui(R4#102e)</cp:lastModifiedBy>
  <cp:revision>5</cp:revision>
  <cp:lastPrinted>2009-04-22T01:01:00Z</cp:lastPrinted>
  <dcterms:created xsi:type="dcterms:W3CDTF">2022-02-14T11:22:00Z</dcterms:created>
  <dcterms:modified xsi:type="dcterms:W3CDTF">2022-02-14T12:45:00Z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